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05" w:rsidRDefault="00A71F4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新麦价格上涨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大米价格平稳</w:t>
      </w:r>
    </w:p>
    <w:p w:rsidR="005D5505" w:rsidRDefault="00A71F46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交易情况概览</w:t>
      </w:r>
    </w:p>
    <w:p w:rsidR="005D5505" w:rsidRDefault="00A71F46">
      <w:pPr>
        <w:numPr>
          <w:ilvl w:val="0"/>
          <w:numId w:val="1"/>
        </w:num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国家政策性粮食交易</w:t>
      </w:r>
    </w:p>
    <w:p w:rsidR="005D5505" w:rsidRDefault="00A71F4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日）湖北中心计划投放</w:t>
      </w:r>
      <w:r>
        <w:rPr>
          <w:rFonts w:ascii="仿宋_GB2312" w:eastAsia="仿宋_GB2312" w:hAnsi="仿宋_GB2312" w:cs="仿宋_GB2312" w:hint="eastAsia"/>
          <w:sz w:val="32"/>
          <w:szCs w:val="32"/>
        </w:rPr>
        <w:t>2018-2019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10211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吨，全部流拍。</w:t>
      </w:r>
    </w:p>
    <w:p w:rsidR="005D5505" w:rsidRDefault="00A71F46">
      <w:pPr>
        <w:numPr>
          <w:ilvl w:val="0"/>
          <w:numId w:val="1"/>
        </w:num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地方政策性粮食交易</w:t>
      </w:r>
    </w:p>
    <w:p w:rsidR="005D5505" w:rsidRDefault="00A71F4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72405" cy="1998980"/>
            <wp:effectExtent l="0" t="0" r="4445" b="1270"/>
            <wp:docPr id="1" name="图片 1" descr="1654839140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48391406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505" w:rsidRDefault="00A71F4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储交易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成交各类粮油</w:t>
      </w:r>
      <w:r>
        <w:rPr>
          <w:rFonts w:ascii="仿宋_GB2312" w:eastAsia="仿宋_GB2312" w:hAnsi="仿宋_GB2312" w:cs="仿宋_GB2312" w:hint="eastAsia"/>
          <w:sz w:val="32"/>
          <w:szCs w:val="32"/>
        </w:rPr>
        <w:t>60748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83.5%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。其中：成交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2638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61.11%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2476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17691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79.23%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2527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28219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83.23%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2680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吨。“以购竞销”双向竞价成交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12200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，销售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6100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1401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吨；采购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6100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14200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吨，环比持平。</w:t>
      </w:r>
    </w:p>
    <w:p w:rsidR="005D5505" w:rsidRDefault="00A71F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市场行情分析</w:t>
      </w:r>
    </w:p>
    <w:p w:rsidR="005D5505" w:rsidRDefault="00A71F4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小麦市场：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本周我省无政策性小麦投放。</w:t>
      </w:r>
      <w:r>
        <w:rPr>
          <w:rFonts w:ascii="仿宋_GB2312" w:eastAsia="仿宋_GB2312" w:hAnsi="仿宋_GB2312" w:cs="仿宋_GB2312" w:hint="eastAsia"/>
          <w:sz w:val="32"/>
          <w:szCs w:val="32"/>
        </w:rPr>
        <w:t>端午节后，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受农户惜售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、各级储备</w:t>
      </w:r>
      <w:r>
        <w:rPr>
          <w:rFonts w:ascii="仿宋_GB2312" w:eastAsia="仿宋_GB2312" w:hAnsi="仿宋_GB2312" w:cs="仿宋_GB2312" w:hint="eastAsia"/>
          <w:sz w:val="32"/>
          <w:szCs w:val="32"/>
        </w:rPr>
        <w:t>陆续</w:t>
      </w:r>
      <w:r>
        <w:rPr>
          <w:rFonts w:ascii="仿宋_GB2312" w:eastAsia="仿宋_GB2312" w:hAnsi="仿宋_GB2312" w:cs="仿宋_GB2312" w:hint="eastAsia"/>
          <w:sz w:val="32"/>
          <w:szCs w:val="32"/>
        </w:rPr>
        <w:t>进场、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符合储备收储及面粉加工的粮源比预期少以及玉米比价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因素影响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省内</w:t>
      </w:r>
      <w:r>
        <w:rPr>
          <w:rFonts w:ascii="仿宋_GB2312" w:eastAsia="仿宋_GB2312" w:hAnsi="仿宋_GB2312" w:cs="仿宋_GB2312" w:hint="eastAsia"/>
          <w:sz w:val="32"/>
          <w:szCs w:val="32"/>
        </w:rPr>
        <w:t>新麦收购价</w:t>
      </w:r>
      <w:r>
        <w:rPr>
          <w:rFonts w:ascii="仿宋_GB2312" w:eastAsia="仿宋_GB2312" w:hAnsi="仿宋_GB2312" w:cs="仿宋_GB2312" w:hint="eastAsia"/>
          <w:sz w:val="32"/>
          <w:szCs w:val="32"/>
        </w:rPr>
        <w:t>上</w:t>
      </w:r>
      <w:r>
        <w:rPr>
          <w:rFonts w:ascii="仿宋_GB2312" w:eastAsia="仿宋_GB2312" w:hAnsi="仿宋_GB2312" w:cs="仿宋_GB2312" w:hint="eastAsia"/>
          <w:sz w:val="32"/>
          <w:szCs w:val="32"/>
        </w:rPr>
        <w:t>涨</w:t>
      </w:r>
      <w:r>
        <w:rPr>
          <w:rFonts w:ascii="仿宋_GB2312" w:eastAsia="仿宋_GB2312" w:hAnsi="仿宋_GB2312" w:cs="仿宋_GB2312" w:hint="eastAsia"/>
          <w:sz w:val="32"/>
          <w:szCs w:val="32"/>
        </w:rPr>
        <w:t>0.02</w:t>
      </w:r>
      <w:r>
        <w:rPr>
          <w:rFonts w:ascii="仿宋_GB2312" w:eastAsia="仿宋_GB2312" w:hAnsi="仿宋_GB2312" w:cs="仿宋_GB2312" w:hint="eastAsia"/>
          <w:sz w:val="32"/>
          <w:szCs w:val="32"/>
        </w:rPr>
        <w:t>-0.05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此外，企业还反映由于收割期间天气等原因，当前收购的省内外新麦水分普遍较去年高。目前，省内储备企业和面粉厂以从豫南调粮为主，省内各级储备</w:t>
      </w:r>
      <w:r>
        <w:rPr>
          <w:rFonts w:ascii="仿宋_GB2312" w:eastAsia="仿宋_GB2312" w:hAnsi="仿宋_GB2312" w:cs="仿宋_GB2312" w:hint="eastAsia"/>
          <w:sz w:val="32"/>
          <w:szCs w:val="32"/>
        </w:rPr>
        <w:t>三等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新麦净粮收购价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1.55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按等调价；面粉厂毛粮到厂价在</w:t>
      </w:r>
      <w:r>
        <w:rPr>
          <w:rFonts w:ascii="仿宋_GB2312" w:eastAsia="仿宋_GB2312" w:hAnsi="仿宋_GB2312" w:cs="仿宋_GB2312" w:hint="eastAsia"/>
          <w:sz w:val="32"/>
          <w:szCs w:val="32"/>
        </w:rPr>
        <w:t>1.53-1.56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斤；饲料厂毛粮到厂价在</w:t>
      </w:r>
      <w:r>
        <w:rPr>
          <w:rFonts w:ascii="仿宋_GB2312" w:eastAsia="仿宋_GB2312" w:hAnsi="仿宋_GB2312" w:cs="仿宋_GB2312" w:hint="eastAsia"/>
          <w:sz w:val="32"/>
          <w:szCs w:val="32"/>
        </w:rPr>
        <w:t>1.51-1.53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斤。</w:t>
      </w:r>
    </w:p>
    <w:p w:rsidR="005D5505" w:rsidRDefault="00A71F4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稻谷市场：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本周我省国储稻谷全部流拍，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地储成交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均价略有上涨。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地储共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2019-2021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48547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2613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81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吨。荆州洪湖企业反映当地稻谷市场流通粮源减少，基本有价无市，大米加工依靠消耗库存为主，由于下游大米走货不旺，开机率较常年平均水平减少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，库存可满足至新粮上市，其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年“两优”新米出厂价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1.9-2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斤，以质论价；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汉川米企“两优”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新米出厂价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1.83-1.8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斤，价格平稳。</w:t>
      </w:r>
    </w:p>
    <w:p w:rsidR="005D5505" w:rsidRDefault="005D550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5D5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B60CE"/>
    <w:multiLevelType w:val="singleLevel"/>
    <w:tmpl w:val="448B60C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MTYxNTNmZWFhMWIzNGVlMjRhZjZlODczZDY4ODEifQ=="/>
  </w:docVars>
  <w:rsids>
    <w:rsidRoot w:val="005D5505"/>
    <w:rsid w:val="005D5505"/>
    <w:rsid w:val="00A71F46"/>
    <w:rsid w:val="00DB5825"/>
    <w:rsid w:val="14887547"/>
    <w:rsid w:val="17B841EE"/>
    <w:rsid w:val="212A44BF"/>
    <w:rsid w:val="70C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B09D5C-EB98-4E06-8647-A65D94F1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HL-WWY</dc:creator>
  <cp:lastModifiedBy>tf</cp:lastModifiedBy>
  <cp:revision>2</cp:revision>
  <cp:lastPrinted>2022-06-10T08:46:00Z</cp:lastPrinted>
  <dcterms:created xsi:type="dcterms:W3CDTF">2022-06-10T08:58:00Z</dcterms:created>
  <dcterms:modified xsi:type="dcterms:W3CDTF">2022-06-10T08:58:00Z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16ECC480D1154FB09D448838CEAE368C</vt:lpwstr>
  </property>
</Properties>
</file>