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湖南省储备粮管理有限公司</w:t>
      </w:r>
    </w:p>
    <w:p>
      <w:pPr>
        <w:jc w:val="center"/>
        <w:rPr>
          <w:rFonts w:hint="eastAsia" w:ascii="仿宋_GB2312" w:hAnsi="仿宋_GB2312" w:eastAsia="仿宋_GB2312" w:cs="仿宋_GB2312"/>
          <w:b/>
          <w:bCs/>
          <w:sz w:val="32"/>
          <w:szCs w:val="32"/>
          <w:highlight w:val="none"/>
        </w:rPr>
      </w:pPr>
      <w:bookmarkStart w:id="0" w:name="_GoBack"/>
      <w:r>
        <w:rPr>
          <w:rFonts w:hint="eastAsia" w:ascii="仿宋_GB2312" w:hAnsi="仿宋_GB2312" w:eastAsia="仿宋_GB2312" w:cs="仿宋_GB2312"/>
          <w:b/>
          <w:bCs/>
          <w:sz w:val="32"/>
          <w:szCs w:val="32"/>
          <w:highlight w:val="none"/>
          <w:lang w:val="en-US" w:eastAsia="zh-CN"/>
        </w:rPr>
        <w:t>市级储备</w:t>
      </w:r>
      <w:r>
        <w:rPr>
          <w:rFonts w:hint="eastAsia" w:ascii="仿宋_GB2312" w:hAnsi="仿宋_GB2312" w:eastAsia="仿宋_GB2312" w:cs="仿宋_GB2312"/>
          <w:b/>
          <w:bCs/>
          <w:sz w:val="32"/>
          <w:szCs w:val="32"/>
          <w:highlight w:val="none"/>
          <w:lang w:val="en-US" w:eastAsia="zh-CN"/>
        </w:rPr>
        <w:t>菜籽油</w:t>
      </w:r>
      <w:r>
        <w:rPr>
          <w:rFonts w:hint="eastAsia" w:ascii="仿宋_GB2312" w:hAnsi="仿宋_GB2312" w:eastAsia="仿宋_GB2312" w:cs="仿宋_GB2312"/>
          <w:b/>
          <w:bCs/>
          <w:sz w:val="32"/>
          <w:szCs w:val="32"/>
          <w:highlight w:val="none"/>
          <w:lang w:val="en-US" w:eastAsia="zh-CN"/>
        </w:rPr>
        <w:t>购销双向竞价交易</w:t>
      </w:r>
      <w:r>
        <w:rPr>
          <w:rFonts w:hint="eastAsia" w:ascii="仿宋_GB2312" w:hAnsi="仿宋_GB2312" w:eastAsia="仿宋_GB2312" w:cs="仿宋_GB2312"/>
          <w:b/>
          <w:bCs/>
          <w:sz w:val="32"/>
          <w:szCs w:val="32"/>
          <w:highlight w:val="none"/>
        </w:rPr>
        <w:t>细则</w:t>
      </w:r>
    </w:p>
    <w:bookmarkEnd w:id="0"/>
    <w:p>
      <w:pPr>
        <w:jc w:val="center"/>
        <w:rPr>
          <w:rFonts w:hint="default"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(2024年6月17日起实行）</w:t>
      </w:r>
    </w:p>
    <w:p>
      <w:pPr>
        <w:jc w:val="center"/>
        <w:rPr>
          <w:rFonts w:hint="eastAsia" w:ascii="仿宋_GB2312" w:hAnsi="仿宋_GB2312" w:eastAsia="仿宋_GB2312" w:cs="仿宋_GB2312"/>
          <w:b/>
          <w:sz w:val="32"/>
          <w:szCs w:val="32"/>
          <w:highlight w:val="none"/>
        </w:rPr>
      </w:pPr>
    </w:p>
    <w:p>
      <w:pPr>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第一章 总 则</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第一条</w:t>
      </w:r>
      <w:r>
        <w:rPr>
          <w:rFonts w:hint="eastAsia" w:ascii="仿宋_GB2312" w:hAnsi="仿宋_GB2312" w:eastAsia="仿宋_GB2312" w:cs="仿宋_GB2312"/>
          <w:color w:val="000000"/>
          <w:sz w:val="28"/>
          <w:szCs w:val="28"/>
          <w:highlight w:val="none"/>
        </w:rPr>
        <w:t xml:space="preserve"> 受</w:t>
      </w:r>
      <w:r>
        <w:rPr>
          <w:rFonts w:hint="eastAsia" w:ascii="仿宋_GB2312" w:hAnsi="仿宋_GB2312" w:eastAsia="仿宋_GB2312" w:cs="仿宋_GB2312"/>
          <w:color w:val="000000"/>
          <w:sz w:val="28"/>
          <w:szCs w:val="28"/>
          <w:highlight w:val="none"/>
          <w:lang w:val="en-US" w:eastAsia="zh-CN"/>
        </w:rPr>
        <w:t>湖南省储备粮管理有限公司</w:t>
      </w:r>
      <w:r>
        <w:rPr>
          <w:rFonts w:hint="eastAsia" w:ascii="仿宋_GB2312" w:hAnsi="仿宋_GB2312" w:eastAsia="仿宋_GB2312" w:cs="仿宋_GB2312"/>
          <w:color w:val="000000"/>
          <w:sz w:val="28"/>
          <w:szCs w:val="28"/>
          <w:highlight w:val="none"/>
        </w:rPr>
        <w:t>（以下简称委托方）委托，湖南粮食中心批发市场（以下简称“湖南市场”）承担本次</w:t>
      </w:r>
      <w:r>
        <w:rPr>
          <w:rFonts w:hint="eastAsia" w:ascii="仿宋_GB2312" w:hAnsi="仿宋_GB2312" w:eastAsia="仿宋_GB2312" w:cs="仿宋_GB2312"/>
          <w:color w:val="000000"/>
          <w:sz w:val="28"/>
          <w:szCs w:val="28"/>
          <w:highlight w:val="none"/>
          <w:lang w:val="en-US" w:eastAsia="zh-CN"/>
        </w:rPr>
        <w:t>长沙</w:t>
      </w:r>
      <w:r>
        <w:rPr>
          <w:rFonts w:hint="eastAsia" w:ascii="仿宋_GB2312" w:hAnsi="仿宋_GB2312" w:eastAsia="仿宋_GB2312" w:cs="仿宋_GB2312"/>
          <w:color w:val="000000"/>
          <w:sz w:val="28"/>
          <w:szCs w:val="28"/>
          <w:highlight w:val="none"/>
        </w:rPr>
        <w:t>市</w:t>
      </w:r>
      <w:r>
        <w:rPr>
          <w:rFonts w:hint="eastAsia" w:ascii="仿宋_GB2312" w:hAnsi="仿宋_GB2312" w:eastAsia="仿宋_GB2312" w:cs="仿宋_GB2312"/>
          <w:color w:val="000000"/>
          <w:sz w:val="28"/>
          <w:szCs w:val="28"/>
          <w:highlight w:val="none"/>
          <w:lang w:val="en-US" w:eastAsia="zh-CN"/>
        </w:rPr>
        <w:t>市</w:t>
      </w:r>
      <w:r>
        <w:rPr>
          <w:rFonts w:hint="eastAsia" w:ascii="仿宋_GB2312" w:hAnsi="仿宋_GB2312" w:eastAsia="仿宋_GB2312" w:cs="仿宋_GB2312"/>
          <w:color w:val="000000"/>
          <w:sz w:val="28"/>
          <w:szCs w:val="28"/>
          <w:highlight w:val="none"/>
        </w:rPr>
        <w:t>级储备</w:t>
      </w:r>
      <w:r>
        <w:rPr>
          <w:rFonts w:hint="eastAsia" w:ascii="仿宋_GB2312" w:hAnsi="仿宋_GB2312" w:eastAsia="仿宋_GB2312" w:cs="仿宋_GB2312"/>
          <w:color w:val="000000"/>
          <w:sz w:val="28"/>
          <w:szCs w:val="28"/>
          <w:highlight w:val="none"/>
          <w:lang w:val="en-US" w:eastAsia="zh-CN"/>
        </w:rPr>
        <w:t>菜籽油</w:t>
      </w:r>
      <w:r>
        <w:rPr>
          <w:rFonts w:hint="eastAsia" w:ascii="仿宋_GB2312" w:hAnsi="仿宋_GB2312" w:eastAsia="仿宋_GB2312" w:cs="仿宋_GB2312"/>
          <w:color w:val="000000"/>
          <w:sz w:val="28"/>
          <w:szCs w:val="28"/>
          <w:highlight w:val="none"/>
        </w:rPr>
        <w:t>购销双向竞价交易工作。为保证委托方市级储备</w:t>
      </w:r>
      <w:r>
        <w:rPr>
          <w:rFonts w:hint="eastAsia" w:ascii="仿宋_GB2312" w:hAnsi="仿宋_GB2312" w:eastAsia="仿宋_GB2312" w:cs="仿宋_GB2312"/>
          <w:color w:val="000000"/>
          <w:sz w:val="28"/>
          <w:szCs w:val="28"/>
          <w:highlight w:val="none"/>
          <w:lang w:val="en-US" w:eastAsia="zh-CN"/>
        </w:rPr>
        <w:t>菜籽油</w:t>
      </w:r>
      <w:r>
        <w:rPr>
          <w:rFonts w:hint="eastAsia" w:ascii="仿宋_GB2312" w:hAnsi="仿宋_GB2312" w:eastAsia="仿宋_GB2312" w:cs="仿宋_GB2312"/>
          <w:color w:val="000000"/>
          <w:sz w:val="28"/>
          <w:szCs w:val="28"/>
          <w:highlight w:val="none"/>
        </w:rPr>
        <w:t>购销双向竞价交易活动顺利进行，制定本细则。</w:t>
      </w:r>
    </w:p>
    <w:p>
      <w:pPr>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rPr>
        <w:t>第二条</w:t>
      </w:r>
      <w:r>
        <w:rPr>
          <w:rFonts w:hint="eastAsia" w:ascii="仿宋_GB2312" w:hAnsi="仿宋_GB2312" w:eastAsia="仿宋_GB2312" w:cs="仿宋_GB2312"/>
          <w:color w:val="000000"/>
          <w:sz w:val="28"/>
          <w:szCs w:val="28"/>
          <w:highlight w:val="none"/>
        </w:rPr>
        <w:t xml:space="preserve"> 委托方负责</w:t>
      </w:r>
      <w:r>
        <w:rPr>
          <w:rFonts w:hint="eastAsia" w:ascii="仿宋_GB2312" w:hAnsi="仿宋_GB2312" w:eastAsia="仿宋_GB2312" w:cs="仿宋_GB2312"/>
          <w:color w:val="000000"/>
          <w:sz w:val="28"/>
          <w:szCs w:val="28"/>
          <w:highlight w:val="none"/>
          <w:lang w:val="en-US" w:eastAsia="zh-CN"/>
        </w:rPr>
        <w:t>长沙市市级</w:t>
      </w:r>
      <w:r>
        <w:rPr>
          <w:rFonts w:hint="eastAsia" w:ascii="仿宋_GB2312" w:hAnsi="仿宋_GB2312" w:eastAsia="仿宋_GB2312" w:cs="仿宋_GB2312"/>
          <w:color w:val="000000"/>
          <w:sz w:val="28"/>
          <w:szCs w:val="28"/>
          <w:highlight w:val="none"/>
        </w:rPr>
        <w:t>储备</w:t>
      </w:r>
      <w:r>
        <w:rPr>
          <w:rFonts w:hint="eastAsia" w:ascii="仿宋_GB2312" w:hAnsi="仿宋_GB2312" w:eastAsia="仿宋_GB2312" w:cs="仿宋_GB2312"/>
          <w:color w:val="000000"/>
          <w:sz w:val="28"/>
          <w:szCs w:val="28"/>
          <w:highlight w:val="none"/>
          <w:lang w:val="en-US" w:eastAsia="zh-CN"/>
        </w:rPr>
        <w:t>菜籽油</w:t>
      </w:r>
      <w:r>
        <w:rPr>
          <w:rFonts w:hint="eastAsia" w:ascii="仿宋_GB2312" w:hAnsi="仿宋_GB2312" w:eastAsia="仿宋_GB2312" w:cs="仿宋_GB2312"/>
          <w:color w:val="000000"/>
          <w:sz w:val="28"/>
          <w:szCs w:val="28"/>
          <w:highlight w:val="none"/>
        </w:rPr>
        <w:t>（以下简称市储</w:t>
      </w:r>
      <w:r>
        <w:rPr>
          <w:rFonts w:hint="eastAsia" w:ascii="仿宋_GB2312" w:hAnsi="仿宋_GB2312" w:eastAsia="仿宋_GB2312" w:cs="仿宋_GB2312"/>
          <w:color w:val="000000"/>
          <w:sz w:val="28"/>
          <w:szCs w:val="28"/>
          <w:highlight w:val="none"/>
          <w:lang w:val="en-US" w:eastAsia="zh-CN"/>
        </w:rPr>
        <w:t>油</w:t>
      </w:r>
      <w:r>
        <w:rPr>
          <w:rFonts w:hint="eastAsia" w:ascii="仿宋_GB2312" w:hAnsi="仿宋_GB2312" w:eastAsia="仿宋_GB2312" w:cs="仿宋_GB2312"/>
          <w:color w:val="000000"/>
          <w:sz w:val="28"/>
          <w:szCs w:val="28"/>
          <w:highlight w:val="none"/>
        </w:rPr>
        <w:t>）出入库、商务处理等工作，并承担相应的责任。参加交易的单位（以下简称“交易客户”）</w:t>
      </w:r>
      <w:r>
        <w:rPr>
          <w:rFonts w:hint="eastAsia" w:ascii="仿宋_GB2312" w:hAnsi="仿宋_GB2312" w:eastAsia="仿宋_GB2312" w:cs="仿宋_GB2312"/>
          <w:sz w:val="28"/>
          <w:szCs w:val="28"/>
          <w:highlight w:val="none"/>
        </w:rPr>
        <w:t>必须是</w:t>
      </w:r>
      <w:r>
        <w:rPr>
          <w:rFonts w:hint="eastAsia" w:ascii="仿宋_GB2312" w:hAnsi="仿宋_GB2312" w:eastAsia="仿宋_GB2312" w:cs="仿宋_GB2312"/>
          <w:sz w:val="28"/>
          <w:szCs w:val="28"/>
          <w:highlight w:val="none"/>
          <w:lang w:val="zh-CN"/>
        </w:rPr>
        <w:t>国内具有粮</w:t>
      </w:r>
      <w:r>
        <w:rPr>
          <w:rFonts w:hint="eastAsia" w:ascii="仿宋_GB2312" w:hAnsi="仿宋_GB2312" w:eastAsia="仿宋_GB2312" w:cs="仿宋_GB2312"/>
          <w:sz w:val="28"/>
          <w:szCs w:val="28"/>
          <w:highlight w:val="none"/>
        </w:rPr>
        <w:t>油</w:t>
      </w:r>
      <w:r>
        <w:rPr>
          <w:rFonts w:hint="eastAsia" w:ascii="仿宋_GB2312" w:hAnsi="仿宋_GB2312" w:eastAsia="仿宋_GB2312" w:cs="仿宋_GB2312"/>
          <w:sz w:val="28"/>
          <w:szCs w:val="28"/>
          <w:highlight w:val="none"/>
          <w:lang w:val="zh-CN"/>
        </w:rPr>
        <w:t>经营资格</w:t>
      </w:r>
      <w:r>
        <w:rPr>
          <w:rFonts w:hint="eastAsia" w:ascii="仿宋_GB2312" w:hAnsi="仿宋_GB2312" w:eastAsia="仿宋_GB2312" w:cs="仿宋_GB2312"/>
          <w:sz w:val="28"/>
          <w:szCs w:val="28"/>
          <w:highlight w:val="none"/>
        </w:rPr>
        <w:t>并在国家粮食交易中心注册的粮油贸易企业、加工生产企业，且交易过程中无违规及违反诚信行为。</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第三条</w:t>
      </w:r>
      <w:r>
        <w:rPr>
          <w:rFonts w:hint="eastAsia" w:ascii="仿宋_GB2312" w:hAnsi="仿宋_GB2312" w:eastAsia="仿宋_GB2312" w:cs="仿宋_GB2312"/>
          <w:color w:val="000000"/>
          <w:sz w:val="28"/>
          <w:szCs w:val="28"/>
          <w:highlight w:val="none"/>
        </w:rPr>
        <w:t xml:space="preserve"> 湖南市场按照“公开、公平、公正”的原则组织</w:t>
      </w:r>
      <w:r>
        <w:rPr>
          <w:rFonts w:hint="eastAsia" w:ascii="仿宋_GB2312" w:hAnsi="仿宋_GB2312" w:eastAsia="仿宋_GB2312" w:cs="仿宋_GB2312"/>
          <w:color w:val="000000"/>
          <w:sz w:val="28"/>
          <w:szCs w:val="28"/>
          <w:highlight w:val="none"/>
          <w:lang w:val="en-US" w:eastAsia="zh-CN"/>
        </w:rPr>
        <w:t>长沙市市级</w:t>
      </w:r>
      <w:r>
        <w:rPr>
          <w:rFonts w:hint="eastAsia" w:ascii="仿宋_GB2312" w:hAnsi="仿宋_GB2312" w:eastAsia="仿宋_GB2312" w:cs="仿宋_GB2312"/>
          <w:color w:val="000000"/>
          <w:sz w:val="28"/>
          <w:szCs w:val="28"/>
          <w:highlight w:val="none"/>
        </w:rPr>
        <w:t>储</w:t>
      </w:r>
      <w:r>
        <w:rPr>
          <w:rFonts w:hint="eastAsia" w:ascii="仿宋_GB2312" w:hAnsi="仿宋_GB2312" w:eastAsia="仿宋_GB2312" w:cs="仿宋_GB2312"/>
          <w:color w:val="000000"/>
          <w:sz w:val="28"/>
          <w:szCs w:val="28"/>
          <w:highlight w:val="none"/>
          <w:lang w:val="en-US" w:eastAsia="zh-CN"/>
        </w:rPr>
        <w:t>备菜籽油</w:t>
      </w:r>
      <w:r>
        <w:rPr>
          <w:rFonts w:hint="eastAsia" w:ascii="仿宋_GB2312" w:hAnsi="仿宋_GB2312" w:eastAsia="仿宋_GB2312" w:cs="仿宋_GB2312"/>
          <w:color w:val="000000"/>
          <w:sz w:val="28"/>
          <w:szCs w:val="28"/>
          <w:highlight w:val="none"/>
        </w:rPr>
        <w:t>双向竞价交易活动，参加交易的各方必须遵守本细则。</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第四条</w:t>
      </w:r>
      <w:r>
        <w:rPr>
          <w:rFonts w:hint="eastAsia" w:ascii="仿宋_GB2312" w:hAnsi="仿宋_GB2312" w:eastAsia="仿宋_GB2312" w:cs="仿宋_GB2312"/>
          <w:color w:val="000000"/>
          <w:sz w:val="28"/>
          <w:szCs w:val="28"/>
          <w:highlight w:val="none"/>
        </w:rPr>
        <w:t xml:space="preserve"> 本次交易采用</w:t>
      </w:r>
      <w:r>
        <w:rPr>
          <w:rFonts w:hint="eastAsia" w:ascii="仿宋_GB2312" w:hAnsi="仿宋_GB2312" w:eastAsia="仿宋_GB2312" w:cs="仿宋_GB2312"/>
          <w:color w:val="000000"/>
          <w:sz w:val="28"/>
          <w:szCs w:val="28"/>
          <w:highlight w:val="none"/>
          <w:lang w:val="en-US" w:eastAsia="zh-CN"/>
        </w:rPr>
        <w:t>现场电子竞价交易和</w:t>
      </w:r>
      <w:r>
        <w:rPr>
          <w:rFonts w:hint="eastAsia" w:ascii="仿宋_GB2312" w:hAnsi="仿宋_GB2312" w:eastAsia="仿宋_GB2312" w:cs="仿宋_GB2312"/>
          <w:color w:val="000000"/>
          <w:sz w:val="28"/>
          <w:szCs w:val="28"/>
          <w:highlight w:val="none"/>
        </w:rPr>
        <w:t>网上竞价交易方式。现场交易地点设在湖南市场交易大厅（长沙市开福区芙蓉北路1119号一楼交易大厅）。</w:t>
      </w:r>
    </w:p>
    <w:p>
      <w:pPr>
        <w:ind w:firstLine="560" w:firstLineChars="200"/>
        <w:rPr>
          <w:rFonts w:hint="eastAsia" w:ascii="仿宋_GB2312" w:hAnsi="仿宋_GB2312" w:eastAsia="仿宋_GB2312" w:cs="仿宋_GB2312"/>
          <w:color w:val="000000"/>
          <w:sz w:val="28"/>
          <w:szCs w:val="28"/>
          <w:highlight w:val="none"/>
        </w:rPr>
      </w:pPr>
    </w:p>
    <w:p>
      <w:pPr>
        <w:jc w:val="center"/>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第二章 交易准备</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第五条</w:t>
      </w:r>
      <w:r>
        <w:rPr>
          <w:rFonts w:hint="eastAsia" w:ascii="仿宋_GB2312" w:hAnsi="仿宋_GB2312" w:eastAsia="仿宋_GB2312" w:cs="仿宋_GB2312"/>
          <w:color w:val="000000"/>
          <w:sz w:val="28"/>
          <w:szCs w:val="28"/>
          <w:highlight w:val="none"/>
        </w:rPr>
        <w:t xml:space="preserve"> 委托方须向湖南市场提供</w:t>
      </w:r>
      <w:r>
        <w:rPr>
          <w:rFonts w:hint="eastAsia" w:ascii="仿宋_GB2312" w:hAnsi="仿宋_GB2312" w:eastAsia="仿宋_GB2312" w:cs="仿宋_GB2312"/>
          <w:sz w:val="28"/>
          <w:szCs w:val="28"/>
          <w:highlight w:val="none"/>
        </w:rPr>
        <w:t>市储</w:t>
      </w:r>
      <w:r>
        <w:rPr>
          <w:rFonts w:hint="eastAsia" w:ascii="仿宋_GB2312" w:hAnsi="仿宋_GB2312" w:eastAsia="仿宋_GB2312" w:cs="仿宋_GB2312"/>
          <w:sz w:val="28"/>
          <w:szCs w:val="28"/>
          <w:highlight w:val="none"/>
          <w:lang w:val="en-US" w:eastAsia="zh-CN"/>
        </w:rPr>
        <w:t>油购销</w:t>
      </w:r>
      <w:r>
        <w:rPr>
          <w:rFonts w:hint="eastAsia" w:ascii="仿宋_GB2312" w:hAnsi="仿宋_GB2312" w:eastAsia="仿宋_GB2312" w:cs="仿宋_GB2312"/>
          <w:sz w:val="28"/>
          <w:szCs w:val="28"/>
          <w:highlight w:val="none"/>
        </w:rPr>
        <w:t>双向竞价交易</w:t>
      </w:r>
      <w:r>
        <w:rPr>
          <w:rFonts w:hint="eastAsia" w:ascii="仿宋_GB2312" w:hAnsi="仿宋_GB2312" w:eastAsia="仿宋_GB2312" w:cs="仿宋_GB2312"/>
          <w:color w:val="000000"/>
          <w:sz w:val="28"/>
          <w:szCs w:val="28"/>
          <w:highlight w:val="none"/>
        </w:rPr>
        <w:t>《交易委托书》、《交易清单》等相关文件，并向湖南市场缴纳市储油双向竞价保证金1100元/吨（含交易保证金100元/吨和履约保证金1000元/吨）；付款时应注明“</w:t>
      </w:r>
      <w:r>
        <w:rPr>
          <w:rFonts w:hint="eastAsia" w:ascii="仿宋_GB2312" w:hAnsi="仿宋_GB2312" w:eastAsia="仿宋_GB2312" w:cs="仿宋_GB2312"/>
          <w:color w:val="000000"/>
          <w:sz w:val="28"/>
          <w:szCs w:val="28"/>
          <w:highlight w:val="none"/>
          <w:lang w:val="en-US" w:eastAsia="zh-CN"/>
        </w:rPr>
        <w:t>长沙</w:t>
      </w:r>
      <w:r>
        <w:rPr>
          <w:rFonts w:hint="eastAsia" w:ascii="仿宋_GB2312" w:hAnsi="仿宋_GB2312" w:eastAsia="仿宋_GB2312" w:cs="仿宋_GB2312"/>
          <w:color w:val="000000"/>
          <w:sz w:val="28"/>
          <w:szCs w:val="28"/>
          <w:highlight w:val="none"/>
        </w:rPr>
        <w:t>市</w:t>
      </w:r>
      <w:r>
        <w:rPr>
          <w:rFonts w:hint="eastAsia" w:ascii="仿宋_GB2312" w:hAnsi="仿宋_GB2312" w:eastAsia="仿宋_GB2312" w:cs="仿宋_GB2312"/>
          <w:color w:val="000000"/>
          <w:sz w:val="28"/>
          <w:szCs w:val="28"/>
          <w:highlight w:val="none"/>
          <w:lang w:val="en-US" w:eastAsia="zh-CN"/>
        </w:rPr>
        <w:t>市</w:t>
      </w:r>
      <w:r>
        <w:rPr>
          <w:rFonts w:hint="eastAsia" w:ascii="仿宋_GB2312" w:hAnsi="仿宋_GB2312" w:eastAsia="仿宋_GB2312" w:cs="仿宋_GB2312"/>
          <w:color w:val="000000"/>
          <w:sz w:val="28"/>
          <w:szCs w:val="28"/>
          <w:highlight w:val="none"/>
        </w:rPr>
        <w:t>级储备菜籽油购销双向竞价交易保证金”</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并向湖南市场进行确认。</w:t>
      </w:r>
    </w:p>
    <w:p>
      <w:pPr>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第六条</w:t>
      </w:r>
      <w:r>
        <w:rPr>
          <w:rFonts w:hint="eastAsia" w:ascii="仿宋_GB2312" w:hAnsi="仿宋_GB2312" w:eastAsia="仿宋_GB2312" w:cs="仿宋_GB2312"/>
          <w:color w:val="auto"/>
          <w:sz w:val="28"/>
          <w:szCs w:val="28"/>
          <w:highlight w:val="none"/>
        </w:rPr>
        <w:t xml:space="preserve"> 交易客户交易前须向湖南市场缴纳市储油双向竞价交易保证金1100元/吨（交易保证金100元/吨和履约保证金1000元/吨，注：不做货款抵扣）；付款时应注明“</w:t>
      </w:r>
      <w:r>
        <w:rPr>
          <w:rFonts w:hint="eastAsia" w:ascii="仿宋_GB2312" w:hAnsi="仿宋_GB2312" w:eastAsia="仿宋_GB2312" w:cs="仿宋_GB2312"/>
          <w:color w:val="000000"/>
          <w:sz w:val="28"/>
          <w:szCs w:val="28"/>
          <w:highlight w:val="none"/>
          <w:lang w:val="en-US" w:eastAsia="zh-CN"/>
        </w:rPr>
        <w:t>长沙市</w:t>
      </w:r>
      <w:r>
        <w:rPr>
          <w:rFonts w:hint="eastAsia" w:ascii="仿宋_GB2312" w:hAnsi="仿宋_GB2312" w:eastAsia="仿宋_GB2312" w:cs="仿宋_GB2312"/>
          <w:color w:val="000000"/>
          <w:sz w:val="28"/>
          <w:szCs w:val="28"/>
          <w:highlight w:val="none"/>
        </w:rPr>
        <w:t>市级储备菜籽油购销双向竞价交易保证金</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并向湖南市场进行确认。</w:t>
      </w:r>
    </w:p>
    <w:p>
      <w:pPr>
        <w:ind w:firstLine="6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湖南市场收取保证金及结算账户：</w:t>
      </w:r>
    </w:p>
    <w:p>
      <w:pPr>
        <w:ind w:firstLine="602"/>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开户银行：中国农业发展银行长沙市开福区支行</w:t>
      </w:r>
    </w:p>
    <w:p>
      <w:pPr>
        <w:ind w:firstLine="602"/>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户    名：湖南粮食中心批发市场</w:t>
      </w:r>
    </w:p>
    <w:p>
      <w:pPr>
        <w:ind w:firstLine="602"/>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账    号：20343010200100000033161</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第七条</w:t>
      </w:r>
      <w:r>
        <w:rPr>
          <w:rFonts w:hint="eastAsia" w:ascii="仿宋_GB2312" w:hAnsi="仿宋_GB2312" w:eastAsia="仿宋_GB2312" w:cs="仿宋_GB2312"/>
          <w:color w:val="000000"/>
          <w:sz w:val="28"/>
          <w:szCs w:val="28"/>
          <w:highlight w:val="none"/>
        </w:rPr>
        <w:t xml:space="preserve"> 湖南市场在竞价交易会前三天在潇湘粮网</w:t>
      </w:r>
      <w:r>
        <w:rPr>
          <w:rFonts w:hint="eastAsia" w:ascii="仿宋_GB2312" w:hAnsi="仿宋_GB2312" w:eastAsia="仿宋_GB2312" w:cs="仿宋_GB2312"/>
          <w:color w:val="000000"/>
          <w:sz w:val="28"/>
          <w:szCs w:val="28"/>
          <w:highlight w:val="none"/>
        </w:rPr>
        <w:fldChar w:fldCharType="begin"/>
      </w:r>
      <w:r>
        <w:rPr>
          <w:rFonts w:hint="eastAsia" w:ascii="仿宋_GB2312" w:hAnsi="仿宋_GB2312" w:eastAsia="仿宋_GB2312" w:cs="仿宋_GB2312"/>
          <w:color w:val="000000"/>
          <w:sz w:val="28"/>
          <w:szCs w:val="28"/>
          <w:highlight w:val="none"/>
        </w:rPr>
        <w:instrText xml:space="preserve"> HYPERLINK "http://www.hunangrain.com.cn" </w:instrText>
      </w:r>
      <w:r>
        <w:rPr>
          <w:rFonts w:hint="eastAsia" w:ascii="仿宋_GB2312" w:hAnsi="仿宋_GB2312" w:eastAsia="仿宋_GB2312" w:cs="仿宋_GB2312"/>
          <w:color w:val="000000"/>
          <w:sz w:val="28"/>
          <w:szCs w:val="28"/>
          <w:highlight w:val="none"/>
        </w:rPr>
        <w:fldChar w:fldCharType="separate"/>
      </w:r>
      <w:r>
        <w:rPr>
          <w:rFonts w:hint="eastAsia" w:ascii="仿宋_GB2312" w:hAnsi="仿宋_GB2312" w:eastAsia="仿宋_GB2312" w:cs="仿宋_GB2312"/>
          <w:color w:val="000000"/>
          <w:sz w:val="28"/>
          <w:szCs w:val="28"/>
          <w:highlight w:val="none"/>
        </w:rPr>
        <w:t>www.hunangrain.com.cn</w:t>
      </w:r>
      <w:r>
        <w:rPr>
          <w:rFonts w:hint="eastAsia" w:ascii="仿宋_GB2312" w:hAnsi="仿宋_GB2312" w:eastAsia="仿宋_GB2312" w:cs="仿宋_GB2312"/>
          <w:color w:val="000000"/>
          <w:sz w:val="28"/>
          <w:szCs w:val="28"/>
          <w:highlight w:val="none"/>
        </w:rPr>
        <w:fldChar w:fldCharType="end"/>
      </w:r>
      <w:r>
        <w:rPr>
          <w:rFonts w:hint="eastAsia" w:ascii="仿宋_GB2312" w:hAnsi="仿宋_GB2312" w:eastAsia="仿宋_GB2312" w:cs="仿宋_GB2312"/>
          <w:color w:val="000000"/>
          <w:sz w:val="28"/>
          <w:szCs w:val="28"/>
          <w:highlight w:val="none"/>
        </w:rPr>
        <w:t xml:space="preserve">公告交易的相关信息，交易客户应及时了解。 </w:t>
      </w:r>
    </w:p>
    <w:p>
      <w:pPr>
        <w:jc w:val="center"/>
        <w:rPr>
          <w:rFonts w:hint="eastAsia" w:ascii="仿宋_GB2312" w:hAnsi="仿宋_GB2312" w:eastAsia="仿宋_GB2312" w:cs="仿宋_GB2312"/>
          <w:b/>
          <w:color w:val="000000"/>
          <w:sz w:val="32"/>
          <w:szCs w:val="32"/>
          <w:highlight w:val="none"/>
        </w:rPr>
      </w:pPr>
    </w:p>
    <w:p>
      <w:pPr>
        <w:jc w:val="center"/>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第三章 交易时间、地点</w:t>
      </w:r>
    </w:p>
    <w:p>
      <w:pPr>
        <w:ind w:firstLine="6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 xml:space="preserve">第八条 </w:t>
      </w:r>
      <w:r>
        <w:rPr>
          <w:rFonts w:hint="eastAsia" w:ascii="仿宋_GB2312" w:hAnsi="仿宋_GB2312" w:eastAsia="仿宋_GB2312" w:cs="仿宋_GB2312"/>
          <w:color w:val="000000"/>
          <w:sz w:val="28"/>
          <w:szCs w:val="28"/>
          <w:highlight w:val="none"/>
        </w:rPr>
        <w:t>交易时间以湖南市场的公告交易日为准。如有变更，湖南市场将提前公告。</w:t>
      </w:r>
    </w:p>
    <w:p>
      <w:pPr>
        <w:pStyle w:val="2"/>
        <w:widowControl/>
        <w:shd w:val="clear" w:color="auto" w:fill="FFFFFF"/>
        <w:spacing w:before="0" w:beforeAutospacing="0" w:after="24" w:afterAutospacing="0" w:line="312" w:lineRule="atLeast"/>
        <w:ind w:firstLine="562" w:firstLineChars="200"/>
        <w:rPr>
          <w:rFonts w:ascii="仿宋_GB2312" w:hAnsi="仿宋_GB2312" w:eastAsia="仿宋_GB2312" w:cs="仿宋_GB2312"/>
          <w:b w:val="0"/>
          <w:bCs/>
          <w:color w:val="333333"/>
          <w:sz w:val="32"/>
          <w:szCs w:val="32"/>
          <w:highlight w:val="none"/>
        </w:rPr>
      </w:pPr>
      <w:r>
        <w:rPr>
          <w:rFonts w:ascii="仿宋_GB2312" w:hAnsi="仿宋_GB2312" w:eastAsia="仿宋_GB2312" w:cs="仿宋_GB2312"/>
          <w:bCs/>
          <w:color w:val="000000"/>
          <w:sz w:val="28"/>
          <w:szCs w:val="28"/>
          <w:highlight w:val="none"/>
        </w:rPr>
        <w:t>第九条</w:t>
      </w:r>
      <w:r>
        <w:rPr>
          <w:rFonts w:ascii="仿宋_GB2312" w:hAnsi="仿宋_GB2312" w:eastAsia="仿宋_GB2312" w:cs="仿宋_GB2312"/>
          <w:b w:val="0"/>
          <w:color w:val="000000"/>
          <w:sz w:val="28"/>
          <w:szCs w:val="28"/>
          <w:highlight w:val="none"/>
        </w:rPr>
        <w:t xml:space="preserve"> </w:t>
      </w:r>
      <w:r>
        <w:rPr>
          <w:rFonts w:hint="eastAsia" w:ascii="仿宋_GB2312" w:hAnsi="仿宋_GB2312" w:eastAsia="仿宋_GB2312" w:cs="仿宋_GB2312"/>
          <w:b w:val="0"/>
          <w:color w:val="000000"/>
          <w:kern w:val="2"/>
          <w:sz w:val="28"/>
          <w:szCs w:val="28"/>
          <w:highlight w:val="none"/>
          <w:lang w:val="en-US" w:eastAsia="zh-CN" w:bidi="ar-SA"/>
        </w:rPr>
        <w:t>交易方式为网上竞价交易，交易代表通过国家粮食交易中心网站（www.grainmarket.com.cn）登录 “交易→湖南市场→公告上所示交易专场”参与交易。</w:t>
      </w:r>
    </w:p>
    <w:p>
      <w:pPr>
        <w:jc w:val="both"/>
        <w:rPr>
          <w:rFonts w:hint="eastAsia" w:ascii="仿宋_GB2312" w:hAnsi="仿宋_GB2312" w:eastAsia="仿宋_GB2312" w:cs="仿宋_GB2312"/>
          <w:b/>
          <w:color w:val="000000"/>
          <w:sz w:val="32"/>
          <w:szCs w:val="32"/>
          <w:highlight w:val="none"/>
        </w:rPr>
      </w:pPr>
    </w:p>
    <w:p>
      <w:pPr>
        <w:ind w:firstLine="2570" w:firstLineChars="800"/>
        <w:jc w:val="both"/>
        <w:rPr>
          <w:rFonts w:hint="eastAsia" w:ascii="仿宋_GB2312" w:hAnsi="仿宋_GB2312" w:eastAsia="仿宋_GB2312" w:cs="仿宋_GB2312"/>
          <w:b/>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第四章 交易秩序</w:t>
      </w:r>
    </w:p>
    <w:p>
      <w:pPr>
        <w:ind w:firstLine="6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第十条</w:t>
      </w:r>
      <w:r>
        <w:rPr>
          <w:rFonts w:hint="eastAsia" w:ascii="仿宋_GB2312" w:hAnsi="仿宋_GB2312" w:eastAsia="仿宋_GB2312" w:cs="仿宋_GB2312"/>
          <w:color w:val="000000"/>
          <w:sz w:val="28"/>
          <w:szCs w:val="28"/>
          <w:highlight w:val="none"/>
        </w:rPr>
        <w:t xml:space="preserve"> 交易活动必须按照湖南市场确定的交易方式、交易程序进行，湖南市场有权根据现场情况进行调整，但应按本细则第七条所列方式进行公告。</w:t>
      </w:r>
    </w:p>
    <w:p>
      <w:pPr>
        <w:ind w:firstLine="600"/>
        <w:rPr>
          <w:rFonts w:hint="eastAsia" w:ascii="仿宋_GB2312" w:hAnsi="仿宋_GB2312" w:eastAsia="仿宋_GB2312" w:cs="仿宋_GB2312"/>
          <w:color w:val="000000"/>
          <w:spacing w:val="6"/>
          <w:sz w:val="28"/>
          <w:szCs w:val="28"/>
          <w:highlight w:val="none"/>
          <w:shd w:val="clear" w:color="auto" w:fill="FFFFFF"/>
        </w:rPr>
      </w:pPr>
      <w:r>
        <w:rPr>
          <w:rFonts w:hint="eastAsia" w:ascii="仿宋_GB2312" w:hAnsi="仿宋_GB2312" w:eastAsia="仿宋_GB2312" w:cs="仿宋_GB2312"/>
          <w:color w:val="000000"/>
          <w:spacing w:val="6"/>
          <w:sz w:val="28"/>
          <w:szCs w:val="28"/>
          <w:highlight w:val="none"/>
          <w:shd w:val="clear" w:color="auto" w:fill="FFFFFF"/>
        </w:rPr>
        <w:t>因公共网络故障等不可抗力原因造成交易中断的，湖南市场不承担责任，并有权暂停或推迟交易。交易方终端设备出现故障的，不影响整体竞价交易的正常进行。</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 xml:space="preserve">第十一条 </w:t>
      </w:r>
      <w:r>
        <w:rPr>
          <w:rFonts w:hint="eastAsia" w:ascii="仿宋_GB2312" w:hAnsi="仿宋_GB2312" w:eastAsia="仿宋_GB2312" w:cs="仿宋_GB2312"/>
          <w:color w:val="000000"/>
          <w:sz w:val="28"/>
          <w:szCs w:val="28"/>
          <w:highlight w:val="none"/>
        </w:rPr>
        <w:t>禁止恶意串通交易价格等损害他人利益的一切行为。对严重扰乱交易秩序的人员，湖南市场有权取消其交易资格。</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第十二条</w:t>
      </w:r>
      <w:r>
        <w:rPr>
          <w:rFonts w:hint="eastAsia" w:ascii="仿宋_GB2312" w:hAnsi="仿宋_GB2312" w:eastAsia="仿宋_GB2312" w:cs="仿宋_GB2312"/>
          <w:color w:val="000000"/>
          <w:sz w:val="28"/>
          <w:szCs w:val="28"/>
          <w:highlight w:val="none"/>
        </w:rPr>
        <w:t xml:space="preserve"> 交易客户发生以下情况的，将被视为无效：</w:t>
      </w:r>
    </w:p>
    <w:p>
      <w:pPr>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故意哄抬或者压低价格扰乱市场的；交易过程中有违法或者作假行为的；其它认定为无效的情形。</w:t>
      </w:r>
    </w:p>
    <w:p>
      <w:pPr>
        <w:ind w:firstLine="560" w:firstLineChars="200"/>
        <w:rPr>
          <w:rFonts w:hint="eastAsia" w:ascii="仿宋_GB2312" w:hAnsi="仿宋_GB2312" w:eastAsia="仿宋_GB2312" w:cs="仿宋_GB2312"/>
          <w:color w:val="000000"/>
          <w:sz w:val="28"/>
          <w:szCs w:val="28"/>
          <w:highlight w:val="none"/>
        </w:rPr>
      </w:pPr>
    </w:p>
    <w:p>
      <w:pPr>
        <w:numPr>
          <w:ilvl w:val="0"/>
          <w:numId w:val="1"/>
        </w:numPr>
        <w:jc w:val="center"/>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交易程序</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sz w:val="28"/>
          <w:szCs w:val="28"/>
          <w:highlight w:val="none"/>
        </w:rPr>
        <w:t>第十三条</w:t>
      </w:r>
      <w:r>
        <w:rPr>
          <w:rFonts w:hint="eastAsia" w:ascii="仿宋_GB2312" w:hAnsi="仿宋_GB2312" w:eastAsia="仿宋_GB2312" w:cs="仿宋_GB2312"/>
          <w:color w:val="000000"/>
          <w:sz w:val="28"/>
          <w:szCs w:val="28"/>
          <w:highlight w:val="none"/>
        </w:rPr>
        <w:t xml:space="preserve"> 竞价参与方应认真阅读当期交易公告、交易规则和交易清单，审慎评估市场和政策风险、自身风险承担能力。自主决定是否参与交易，并自行承担参与竞价后相应的责任和风险。合同自竞价交易成交之时起生效。 </w:t>
      </w:r>
    </w:p>
    <w:p>
      <w:pPr>
        <w:tabs>
          <w:tab w:val="left" w:pos="-180"/>
          <w:tab w:val="left" w:pos="2012"/>
        </w:tabs>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highlight w:val="none"/>
        </w:rPr>
        <w:t>第十四条</w:t>
      </w:r>
      <w:r>
        <w:rPr>
          <w:rFonts w:hint="eastAsia" w:ascii="仿宋_GB2312" w:hAnsi="仿宋_GB2312" w:eastAsia="仿宋_GB2312" w:cs="仿宋_GB2312"/>
          <w:sz w:val="28"/>
          <w:szCs w:val="28"/>
          <w:highlight w:val="none"/>
        </w:rPr>
        <w:t xml:space="preserve"> 竞价参与者以向</w:t>
      </w:r>
      <w:r>
        <w:rPr>
          <w:rFonts w:hint="eastAsia" w:ascii="仿宋_GB2312" w:hAnsi="仿宋_GB2312" w:eastAsia="仿宋_GB2312" w:cs="仿宋_GB2312"/>
          <w:sz w:val="28"/>
          <w:szCs w:val="28"/>
          <w:highlight w:val="none"/>
          <w:lang w:eastAsia="zh-CN"/>
        </w:rPr>
        <w:t>上</w:t>
      </w:r>
      <w:r>
        <w:rPr>
          <w:rFonts w:hint="eastAsia" w:ascii="仿宋_GB2312" w:hAnsi="仿宋_GB2312" w:eastAsia="仿宋_GB2312" w:cs="仿宋_GB2312"/>
          <w:sz w:val="28"/>
          <w:szCs w:val="28"/>
          <w:highlight w:val="none"/>
        </w:rPr>
        <w:t>的出价方式进行公开</w:t>
      </w:r>
      <w:r>
        <w:rPr>
          <w:rFonts w:hint="eastAsia" w:ascii="仿宋_GB2312" w:hAnsi="仿宋_GB2312" w:eastAsia="仿宋_GB2312" w:cs="仿宋_GB2312"/>
          <w:sz w:val="28"/>
          <w:szCs w:val="28"/>
        </w:rPr>
        <w:t>竞价。交易系统按照“价格优先、时间优先”的原则成交。</w:t>
      </w:r>
    </w:p>
    <w:p>
      <w:pPr>
        <w:ind w:firstLine="562" w:firstLineChars="200"/>
        <w:jc w:val="left"/>
        <w:rPr>
          <w:rFonts w:hint="eastAsia" w:ascii="仿宋_GB2312" w:hAnsi="仿宋_GB2312" w:eastAsia="仿宋_GB2312" w:cs="仿宋_GB2312"/>
          <w:kern w:val="0"/>
          <w:sz w:val="28"/>
          <w:szCs w:val="28"/>
          <w:highlight w:val="yellow"/>
          <w:lang w:eastAsia="zh-CN"/>
        </w:rPr>
      </w:pPr>
      <w:r>
        <w:rPr>
          <w:rFonts w:hint="eastAsia" w:ascii="仿宋_GB2312" w:hAnsi="仿宋_GB2312" w:eastAsia="仿宋_GB2312" w:cs="仿宋_GB2312"/>
          <w:b/>
          <w:bCs/>
          <w:sz w:val="28"/>
          <w:szCs w:val="28"/>
          <w:highlight w:val="none"/>
        </w:rPr>
        <w:t>第十五条</w:t>
      </w:r>
      <w:r>
        <w:rPr>
          <w:rFonts w:hint="eastAsia" w:ascii="仿宋_GB2312" w:hAnsi="仿宋_GB2312" w:eastAsia="仿宋_GB2312" w:cs="仿宋_GB2312"/>
          <w:color w:val="FF0000"/>
          <w:sz w:val="28"/>
          <w:szCs w:val="28"/>
          <w:highlight w:val="none"/>
        </w:rPr>
        <w:t xml:space="preserve"> </w:t>
      </w:r>
      <w:r>
        <w:rPr>
          <w:rFonts w:hint="eastAsia" w:ascii="仿宋_GB2312" w:eastAsia="仿宋_GB2312"/>
          <w:bCs/>
          <w:color w:val="FF0000"/>
          <w:sz w:val="28"/>
          <w:szCs w:val="28"/>
          <w:highlight w:val="none"/>
        </w:rPr>
        <w:t>购销双向交易只进行</w:t>
      </w:r>
      <w:r>
        <w:rPr>
          <w:rFonts w:hint="eastAsia" w:ascii="仿宋_GB2312" w:eastAsia="仿宋_GB2312"/>
          <w:bCs/>
          <w:color w:val="FF0000"/>
          <w:sz w:val="28"/>
          <w:szCs w:val="28"/>
          <w:highlight w:val="none"/>
          <w:lang w:eastAsia="zh-CN"/>
        </w:rPr>
        <w:t>陈油销售</w:t>
      </w:r>
      <w:r>
        <w:rPr>
          <w:rFonts w:hint="eastAsia" w:ascii="仿宋_GB2312" w:eastAsia="仿宋_GB2312"/>
          <w:bCs/>
          <w:color w:val="FF0000"/>
          <w:sz w:val="28"/>
          <w:szCs w:val="28"/>
          <w:highlight w:val="none"/>
        </w:rPr>
        <w:t>竞价，</w:t>
      </w:r>
      <w:r>
        <w:rPr>
          <w:rFonts w:hint="eastAsia" w:ascii="仿宋_GB2312" w:eastAsia="仿宋_GB2312"/>
          <w:bCs/>
          <w:color w:val="FF0000"/>
          <w:sz w:val="28"/>
          <w:szCs w:val="28"/>
          <w:highlight w:val="none"/>
          <w:lang w:eastAsia="zh-CN"/>
        </w:rPr>
        <w:t>新油采购</w:t>
      </w:r>
      <w:r>
        <w:rPr>
          <w:rFonts w:hint="eastAsia" w:ascii="仿宋_GB2312" w:eastAsia="仿宋_GB2312"/>
          <w:bCs/>
          <w:color w:val="FF0000"/>
          <w:sz w:val="28"/>
          <w:szCs w:val="28"/>
          <w:highlight w:val="none"/>
        </w:rPr>
        <w:t>价格</w:t>
      </w:r>
      <w:r>
        <w:rPr>
          <w:rFonts w:hint="eastAsia" w:ascii="仿宋_GB2312" w:eastAsia="仿宋_GB2312"/>
          <w:bCs/>
          <w:color w:val="FF0000"/>
          <w:sz w:val="28"/>
          <w:szCs w:val="28"/>
          <w:highlight w:val="none"/>
          <w:lang w:eastAsia="zh-CN"/>
        </w:rPr>
        <w:t>固定高于陈油销售</w:t>
      </w:r>
      <w:r>
        <w:rPr>
          <w:rFonts w:hint="eastAsia" w:ascii="仿宋_GB2312" w:eastAsia="仿宋_GB2312"/>
          <w:bCs/>
          <w:color w:val="FF0000"/>
          <w:sz w:val="28"/>
          <w:szCs w:val="28"/>
          <w:highlight w:val="none"/>
        </w:rPr>
        <w:t>竞价</w:t>
      </w:r>
      <w:r>
        <w:rPr>
          <w:rFonts w:hint="eastAsia" w:ascii="仿宋_GB2312" w:eastAsia="仿宋_GB2312"/>
          <w:bCs/>
          <w:color w:val="FF0000"/>
          <w:sz w:val="28"/>
          <w:szCs w:val="28"/>
          <w:highlight w:val="none"/>
          <w:lang w:eastAsia="zh-CN"/>
        </w:rPr>
        <w:t>成交价</w:t>
      </w:r>
      <w:r>
        <w:rPr>
          <w:rFonts w:hint="eastAsia" w:ascii="仿宋_GB2312" w:eastAsia="仿宋_GB2312"/>
          <w:bCs/>
          <w:color w:val="FF0000"/>
          <w:sz w:val="28"/>
          <w:szCs w:val="28"/>
          <w:highlight w:val="none"/>
          <w:lang w:val="en-US" w:eastAsia="zh-CN"/>
        </w:rPr>
        <w:t>200元/吨</w:t>
      </w:r>
      <w:r>
        <w:rPr>
          <w:rFonts w:hint="eastAsia" w:ascii="仿宋_GB2312" w:eastAsia="仿宋_GB2312"/>
          <w:bCs/>
          <w:color w:val="FF0000"/>
          <w:sz w:val="28"/>
          <w:szCs w:val="28"/>
          <w:highlight w:val="none"/>
        </w:rPr>
        <w:t>，不参与竞价。</w:t>
      </w:r>
      <w:r>
        <w:rPr>
          <w:rFonts w:hint="eastAsia" w:ascii="仿宋_GB2312" w:eastAsia="仿宋_GB2312"/>
          <w:bCs/>
          <w:color w:val="000000"/>
          <w:sz w:val="28"/>
          <w:szCs w:val="28"/>
          <w:highlight w:val="none"/>
        </w:rPr>
        <w:t>开市后，</w:t>
      </w:r>
      <w:r>
        <w:rPr>
          <w:rFonts w:hint="eastAsia" w:ascii="仿宋_GB2312" w:eastAsia="仿宋_GB2312"/>
          <w:bCs/>
          <w:color w:val="000000"/>
          <w:sz w:val="28"/>
          <w:szCs w:val="28"/>
          <w:highlight w:val="none"/>
          <w:lang w:eastAsia="zh-CN"/>
        </w:rPr>
        <w:t>交易客户</w:t>
      </w:r>
      <w:r>
        <w:rPr>
          <w:rFonts w:hint="eastAsia" w:ascii="仿宋_GB2312" w:eastAsia="仿宋_GB2312"/>
          <w:bCs/>
          <w:color w:val="000000"/>
          <w:sz w:val="28"/>
          <w:szCs w:val="28"/>
          <w:highlight w:val="none"/>
        </w:rPr>
        <w:t>通过交易终端按交易节逐节进行交易。每笔交易从标的起拍价价位开始报价，并按每吨5元的价位递</w:t>
      </w:r>
      <w:r>
        <w:rPr>
          <w:rFonts w:hint="eastAsia" w:ascii="仿宋_GB2312" w:eastAsia="仿宋_GB2312"/>
          <w:bCs/>
          <w:color w:val="000000"/>
          <w:sz w:val="28"/>
          <w:szCs w:val="28"/>
          <w:highlight w:val="none"/>
          <w:lang w:eastAsia="zh-CN"/>
        </w:rPr>
        <w:t>增</w:t>
      </w:r>
      <w:r>
        <w:rPr>
          <w:rFonts w:hint="eastAsia" w:ascii="仿宋_GB2312" w:eastAsia="仿宋_GB2312"/>
          <w:bCs/>
          <w:color w:val="000000"/>
          <w:sz w:val="28"/>
          <w:szCs w:val="28"/>
          <w:highlight w:val="none"/>
        </w:rPr>
        <w:t>报价。交易客户一经应价，不得撤回，报价</w:t>
      </w:r>
      <w:r>
        <w:rPr>
          <w:rFonts w:hint="eastAsia" w:ascii="仿宋_GB2312" w:eastAsia="仿宋_GB2312"/>
          <w:bCs/>
          <w:color w:val="000000"/>
          <w:sz w:val="28"/>
          <w:szCs w:val="28"/>
          <w:highlight w:val="none"/>
          <w:lang w:eastAsia="zh-CN"/>
        </w:rPr>
        <w:t>高</w:t>
      </w:r>
      <w:r>
        <w:rPr>
          <w:rFonts w:hint="eastAsia" w:ascii="仿宋_GB2312" w:eastAsia="仿宋_GB2312"/>
          <w:bCs/>
          <w:color w:val="000000"/>
          <w:sz w:val="28"/>
          <w:szCs w:val="28"/>
          <w:highlight w:val="none"/>
        </w:rPr>
        <w:t>者成交。陈油销售竞价交易成交价为</w:t>
      </w:r>
      <w:r>
        <w:rPr>
          <w:rFonts w:hint="eastAsia" w:ascii="仿宋_GB2312" w:eastAsia="仿宋_GB2312"/>
          <w:bCs/>
          <w:color w:val="000000"/>
          <w:sz w:val="28"/>
          <w:szCs w:val="28"/>
          <w:highlight w:val="none"/>
          <w:lang w:val="en-US" w:eastAsia="zh-CN"/>
        </w:rPr>
        <w:t>储存点</w:t>
      </w:r>
      <w:r>
        <w:rPr>
          <w:rFonts w:hint="eastAsia" w:ascii="仿宋_GB2312" w:eastAsia="仿宋_GB2312"/>
          <w:bCs/>
          <w:color w:val="000000"/>
          <w:sz w:val="28"/>
          <w:szCs w:val="28"/>
          <w:highlight w:val="none"/>
        </w:rPr>
        <w:t>罐</w:t>
      </w:r>
      <w:r>
        <w:rPr>
          <w:rFonts w:hint="eastAsia" w:ascii="仿宋_GB2312" w:eastAsia="仿宋_GB2312"/>
          <w:bCs/>
          <w:color w:val="000000"/>
          <w:sz w:val="28"/>
          <w:szCs w:val="28"/>
          <w:highlight w:val="none"/>
          <w:lang w:val="en-US" w:eastAsia="zh-CN"/>
        </w:rPr>
        <w:t>内</w:t>
      </w:r>
      <w:r>
        <w:rPr>
          <w:rFonts w:hint="eastAsia" w:ascii="仿宋_GB2312" w:eastAsia="仿宋_GB2312"/>
          <w:bCs/>
          <w:color w:val="000000"/>
          <w:sz w:val="28"/>
          <w:szCs w:val="28"/>
          <w:highlight w:val="none"/>
        </w:rPr>
        <w:t>价（包含油脚同价,中标客户负责清罐），装车费用由委托方承担</w:t>
      </w:r>
      <w:r>
        <w:rPr>
          <w:rFonts w:hint="eastAsia" w:ascii="仿宋_GB2312" w:eastAsia="仿宋_GB2312"/>
          <w:bCs/>
          <w:color w:val="000000"/>
          <w:sz w:val="28"/>
          <w:szCs w:val="28"/>
          <w:highlight w:val="none"/>
          <w:lang w:eastAsia="zh-CN"/>
        </w:rPr>
        <w:t>；</w:t>
      </w:r>
      <w:r>
        <w:rPr>
          <w:rFonts w:hint="eastAsia" w:ascii="仿宋_GB2312" w:eastAsia="仿宋_GB2312"/>
          <w:bCs/>
          <w:color w:val="000000"/>
          <w:sz w:val="28"/>
          <w:szCs w:val="28"/>
          <w:highlight w:val="none"/>
        </w:rPr>
        <w:t>新油采购价为送到储存库点罐前价，入罐前费用由中标客户承担，入罐费用由委托方承担</w:t>
      </w:r>
      <w:r>
        <w:rPr>
          <w:rFonts w:hint="eastAsia" w:ascii="仿宋_GB2312" w:eastAsia="仿宋_GB2312"/>
          <w:bCs/>
          <w:color w:val="000000"/>
          <w:sz w:val="28"/>
          <w:szCs w:val="28"/>
          <w:highlight w:val="none"/>
          <w:lang w:eastAsia="zh-CN"/>
        </w:rPr>
        <w:t>。</w:t>
      </w:r>
    </w:p>
    <w:p>
      <w:pPr>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color w:val="000000"/>
          <w:sz w:val="28"/>
          <w:szCs w:val="28"/>
          <w:highlight w:val="none"/>
        </w:rPr>
        <w:t>第十六条</w:t>
      </w:r>
      <w:r>
        <w:rPr>
          <w:rFonts w:hint="eastAsia" w:ascii="仿宋_GB2312" w:hAnsi="仿宋_GB2312" w:eastAsia="仿宋_GB2312" w:cs="仿宋_GB2312"/>
          <w:color w:val="000000"/>
          <w:sz w:val="28"/>
          <w:szCs w:val="28"/>
          <w:highlight w:val="none"/>
        </w:rPr>
        <w:t xml:space="preserve"> </w:t>
      </w:r>
      <w:r>
        <w:rPr>
          <w:rFonts w:hint="eastAsia" w:ascii="仿宋_GB2312" w:eastAsia="仿宋_GB2312"/>
          <w:bCs/>
          <w:color w:val="000000"/>
          <w:sz w:val="28"/>
          <w:szCs w:val="28"/>
        </w:rPr>
        <w:t>本次</w:t>
      </w:r>
      <w:r>
        <w:rPr>
          <w:rFonts w:hint="eastAsia" w:ascii="仿宋_GB2312" w:hAnsi="仿宋_GB2312" w:eastAsia="仿宋_GB2312" w:cs="仿宋_GB2312"/>
          <w:color w:val="000000"/>
          <w:sz w:val="28"/>
          <w:szCs w:val="28"/>
          <w:highlight w:val="none"/>
        </w:rPr>
        <w:t>市</w:t>
      </w:r>
      <w:r>
        <w:rPr>
          <w:rFonts w:hint="eastAsia" w:ascii="仿宋_GB2312" w:eastAsia="仿宋_GB2312"/>
          <w:bCs/>
          <w:color w:val="000000"/>
          <w:sz w:val="28"/>
          <w:szCs w:val="28"/>
        </w:rPr>
        <w:t>储</w:t>
      </w:r>
      <w:r>
        <w:rPr>
          <w:rFonts w:hint="eastAsia" w:ascii="仿宋_GB2312" w:eastAsia="仿宋_GB2312"/>
          <w:bCs/>
          <w:color w:val="000000"/>
          <w:sz w:val="28"/>
          <w:szCs w:val="28"/>
          <w:highlight w:val="none"/>
        </w:rPr>
        <w:t>油（具</w:t>
      </w:r>
      <w:r>
        <w:rPr>
          <w:rFonts w:hint="eastAsia" w:ascii="仿宋_GB2312" w:eastAsia="仿宋_GB2312"/>
          <w:bCs/>
          <w:color w:val="000000"/>
          <w:sz w:val="28"/>
          <w:szCs w:val="28"/>
        </w:rPr>
        <w:t>体储存罐号和数量见交易清单）竞价交易采取购销双向竞价交易方式进行，即陈油销售竞价交易中标客户同时为新油采购中标客户。</w:t>
      </w:r>
      <w:r>
        <w:rPr>
          <w:rFonts w:hint="eastAsia" w:ascii="仿宋_GB2312" w:hAnsi="仿宋_GB2312" w:eastAsia="仿宋_GB2312" w:cs="仿宋_GB2312"/>
          <w:color w:val="000000"/>
          <w:sz w:val="28"/>
          <w:szCs w:val="28"/>
        </w:rPr>
        <w:t>竞价交易者竞价成功后，中标客户</w:t>
      </w:r>
      <w:r>
        <w:rPr>
          <w:rFonts w:hint="eastAsia" w:ascii="仿宋_GB2312" w:hAnsi="仿宋_GB2312" w:eastAsia="仿宋_GB2312" w:cs="仿宋_GB2312"/>
          <w:sz w:val="28"/>
          <w:szCs w:val="28"/>
        </w:rPr>
        <w:t>按照“先轮出后轮入”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出一罐入一罐”的</w:t>
      </w:r>
      <w:r>
        <w:rPr>
          <w:rFonts w:hint="eastAsia" w:ascii="仿宋_GB2312" w:hAnsi="仿宋_GB2312" w:eastAsia="仿宋_GB2312" w:cs="仿宋_GB2312"/>
          <w:sz w:val="28"/>
          <w:szCs w:val="28"/>
        </w:rPr>
        <w:t>方式</w:t>
      </w:r>
      <w:r>
        <w:rPr>
          <w:rFonts w:hint="eastAsia" w:ascii="仿宋_GB2312" w:hAnsi="仿宋_GB2312" w:eastAsia="仿宋_GB2312" w:cs="仿宋_GB2312"/>
          <w:sz w:val="28"/>
          <w:szCs w:val="28"/>
          <w:highlight w:val="none"/>
        </w:rPr>
        <w:t>，完成</w:t>
      </w:r>
      <w:r>
        <w:rPr>
          <w:rFonts w:hint="eastAsia" w:ascii="仿宋_GB2312" w:hAnsi="仿宋_GB2312" w:eastAsia="仿宋_GB2312" w:cs="仿宋_GB2312"/>
          <w:sz w:val="28"/>
          <w:szCs w:val="28"/>
          <w:highlight w:val="none"/>
          <w:lang w:val="en-US" w:eastAsia="zh-CN"/>
        </w:rPr>
        <w:t>陈油</w:t>
      </w:r>
      <w:r>
        <w:rPr>
          <w:rFonts w:hint="eastAsia" w:ascii="仿宋_GB2312" w:hAnsi="仿宋_GB2312" w:eastAsia="仿宋_GB2312" w:cs="仿宋_GB2312"/>
          <w:sz w:val="28"/>
          <w:szCs w:val="28"/>
          <w:highlight w:val="none"/>
        </w:rPr>
        <w:t>出库后</w:t>
      </w:r>
      <w:r>
        <w:rPr>
          <w:rFonts w:hint="eastAsia" w:ascii="仿宋_GB2312" w:hAnsi="仿宋_GB2312" w:eastAsia="仿宋_GB2312" w:cs="仿宋_GB2312"/>
          <w:color w:val="000000"/>
          <w:sz w:val="28"/>
          <w:szCs w:val="28"/>
          <w:highlight w:val="none"/>
        </w:rPr>
        <w:t>负责将同等数量202</w:t>
      </w: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rPr>
        <w:t>年产新</w:t>
      </w:r>
      <w:r>
        <w:rPr>
          <w:rFonts w:hint="eastAsia" w:ascii="仿宋_GB2312" w:hAnsi="仿宋_GB2312" w:eastAsia="仿宋_GB2312" w:cs="仿宋_GB2312"/>
          <w:color w:val="000000"/>
          <w:sz w:val="28"/>
          <w:szCs w:val="28"/>
          <w:highlight w:val="none"/>
          <w:lang w:val="en-US" w:eastAsia="zh-CN"/>
        </w:rPr>
        <w:t>油</w:t>
      </w:r>
      <w:r>
        <w:rPr>
          <w:rFonts w:hint="eastAsia" w:ascii="仿宋_GB2312" w:hAnsi="仿宋_GB2312" w:eastAsia="仿宋_GB2312" w:cs="仿宋_GB2312"/>
          <w:color w:val="000000"/>
          <w:sz w:val="28"/>
          <w:szCs w:val="28"/>
          <w:highlight w:val="none"/>
        </w:rPr>
        <w:t>轮入到委托方库区的指定</w:t>
      </w:r>
      <w:r>
        <w:rPr>
          <w:rFonts w:hint="eastAsia" w:ascii="仿宋_GB2312" w:hAnsi="仿宋_GB2312" w:eastAsia="仿宋_GB2312" w:cs="仿宋_GB2312"/>
          <w:color w:val="000000"/>
          <w:sz w:val="28"/>
          <w:szCs w:val="28"/>
          <w:highlight w:val="none"/>
          <w:lang w:val="en-US" w:eastAsia="zh-CN"/>
        </w:rPr>
        <w:t>油罐</w:t>
      </w:r>
      <w:r>
        <w:rPr>
          <w:rFonts w:hint="eastAsia" w:ascii="仿宋_GB2312" w:hAnsi="仿宋_GB2312" w:eastAsia="仿宋_GB2312" w:cs="仿宋_GB2312"/>
          <w:color w:val="000000"/>
          <w:sz w:val="28"/>
          <w:szCs w:val="28"/>
          <w:highlight w:val="none"/>
        </w:rPr>
        <w:t>。</w:t>
      </w:r>
    </w:p>
    <w:p>
      <w:pPr>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highlight w:val="none"/>
        </w:rPr>
        <w:t xml:space="preserve">第十七条 </w:t>
      </w:r>
      <w:r>
        <w:rPr>
          <w:rFonts w:hint="eastAsia" w:ascii="仿宋_GB2312" w:hAnsi="仿宋_GB2312" w:eastAsia="仿宋_GB2312" w:cs="仿宋_GB2312"/>
          <w:color w:val="000000"/>
          <w:sz w:val="28"/>
          <w:szCs w:val="28"/>
          <w:highlight w:val="none"/>
        </w:rPr>
        <w:t>中标客户应在竞价交易结束后与委托方同时签订湖南市场制定的</w:t>
      </w:r>
      <w:r>
        <w:rPr>
          <w:rFonts w:hint="eastAsia" w:ascii="仿宋_GB2312" w:hAnsi="仿宋_GB2312" w:eastAsia="仿宋_GB2312" w:cs="仿宋_GB2312"/>
          <w:color w:val="000000"/>
          <w:sz w:val="28"/>
          <w:szCs w:val="28"/>
          <w:highlight w:val="none"/>
          <w:lang w:val="en-US" w:eastAsia="zh-CN"/>
        </w:rPr>
        <w:t>陈</w:t>
      </w:r>
      <w:r>
        <w:rPr>
          <w:rFonts w:hint="eastAsia" w:ascii="仿宋_GB2312" w:hAnsi="仿宋_GB2312" w:eastAsia="仿宋_GB2312" w:cs="仿宋_GB2312"/>
          <w:sz w:val="28"/>
          <w:szCs w:val="28"/>
          <w:highlight w:val="none"/>
          <w:lang w:val="en-US" w:eastAsia="zh-CN"/>
        </w:rPr>
        <w:t>油</w:t>
      </w:r>
      <w:r>
        <w:rPr>
          <w:rFonts w:hint="eastAsia" w:ascii="仿宋_GB2312" w:hAnsi="仿宋_GB2312" w:eastAsia="仿宋_GB2312" w:cs="仿宋_GB2312"/>
          <w:color w:val="000000"/>
          <w:sz w:val="28"/>
          <w:szCs w:val="28"/>
          <w:highlight w:val="none"/>
        </w:rPr>
        <w:t>销售合同和新</w:t>
      </w:r>
      <w:r>
        <w:rPr>
          <w:rFonts w:hint="eastAsia" w:ascii="仿宋_GB2312" w:hAnsi="仿宋_GB2312" w:eastAsia="仿宋_GB2312" w:cs="仿宋_GB2312"/>
          <w:color w:val="000000"/>
          <w:sz w:val="28"/>
          <w:szCs w:val="28"/>
          <w:highlight w:val="none"/>
          <w:lang w:val="en-US" w:eastAsia="zh-CN"/>
        </w:rPr>
        <w:t>油</w:t>
      </w:r>
      <w:r>
        <w:rPr>
          <w:rFonts w:hint="eastAsia" w:ascii="仿宋_GB2312" w:hAnsi="仿宋_GB2312" w:eastAsia="仿宋_GB2312" w:cs="仿宋_GB2312"/>
          <w:color w:val="000000"/>
          <w:sz w:val="28"/>
          <w:szCs w:val="28"/>
          <w:highlight w:val="none"/>
        </w:rPr>
        <w:t>采购合同。如果一方因为特殊情况无法按时签订合同的,视同认可合同条款,不影响合同的履行</w:t>
      </w:r>
      <w:r>
        <w:rPr>
          <w:rFonts w:hint="eastAsia" w:ascii="仿宋_GB2312" w:hAnsi="仿宋_GB2312" w:eastAsia="仿宋_GB2312" w:cs="仿宋_GB2312"/>
          <w:color w:val="000000"/>
          <w:sz w:val="28"/>
          <w:szCs w:val="28"/>
        </w:rPr>
        <w:t>，并严格按照合同条款执行。</w:t>
      </w:r>
    </w:p>
    <w:p>
      <w:pPr>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第十八条</w:t>
      </w:r>
      <w:r>
        <w:rPr>
          <w:rFonts w:hint="eastAsia" w:ascii="仿宋_GB2312" w:hAnsi="仿宋_GB2312" w:eastAsia="仿宋_GB2312" w:cs="仿宋_GB2312"/>
          <w:color w:val="000000"/>
          <w:sz w:val="28"/>
          <w:szCs w:val="28"/>
        </w:rPr>
        <w:t xml:space="preserve"> 交易双方应严格履行合同规定的义务，并享受合同规定的权利。</w:t>
      </w:r>
    </w:p>
    <w:p>
      <w:pPr>
        <w:ind w:firstLine="560" w:firstLineChars="200"/>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第六章 交割和结算</w:t>
      </w:r>
    </w:p>
    <w:p>
      <w:pPr>
        <w:ind w:firstLine="562" w:firstLineChars="200"/>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b/>
          <w:color w:val="000000"/>
          <w:sz w:val="28"/>
          <w:szCs w:val="28"/>
          <w:highlight w:val="none"/>
        </w:rPr>
        <w:t>第十九条</w:t>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市储</w:t>
      </w:r>
      <w:r>
        <w:rPr>
          <w:rFonts w:hint="eastAsia" w:ascii="仿宋_GB2312" w:hAnsi="仿宋_GB2312" w:eastAsia="仿宋_GB2312" w:cs="仿宋_GB2312"/>
          <w:sz w:val="28"/>
          <w:szCs w:val="28"/>
          <w:highlight w:val="none"/>
          <w:lang w:val="en-US" w:eastAsia="zh-CN"/>
        </w:rPr>
        <w:t>油</w:t>
      </w:r>
      <w:r>
        <w:rPr>
          <w:rFonts w:hint="eastAsia" w:ascii="仿宋_GB2312" w:hAnsi="仿宋_GB2312" w:eastAsia="仿宋_GB2312" w:cs="仿宋_GB2312"/>
          <w:color w:val="000000"/>
          <w:sz w:val="28"/>
          <w:szCs w:val="28"/>
          <w:highlight w:val="none"/>
        </w:rPr>
        <w:t>交割质量及时间</w:t>
      </w:r>
    </w:p>
    <w:p>
      <w:pPr>
        <w:ind w:firstLine="560" w:firstLineChars="200"/>
        <w:rPr>
          <w:rFonts w:hint="eastAsia" w:ascii="仿宋_GB2312" w:eastAsia="仿宋_GB2312"/>
          <w:color w:val="000000"/>
          <w:sz w:val="28"/>
          <w:szCs w:val="28"/>
        </w:rPr>
      </w:pPr>
      <w:r>
        <w:rPr>
          <w:rFonts w:hint="eastAsia" w:ascii="仿宋_GB2312" w:hAnsi="仿宋_GB2312" w:eastAsia="仿宋_GB2312" w:cs="仿宋_GB2312"/>
          <w:color w:val="000000"/>
          <w:sz w:val="28"/>
          <w:szCs w:val="28"/>
          <w:highlight w:val="none"/>
        </w:rPr>
        <w:t>1.</w:t>
      </w:r>
      <w:r>
        <w:rPr>
          <w:rFonts w:hint="eastAsia" w:ascii="仿宋_GB2312" w:eastAsia="仿宋_GB2312"/>
          <w:color w:val="000000"/>
          <w:sz w:val="28"/>
          <w:szCs w:val="28"/>
          <w:highlight w:val="none"/>
        </w:rPr>
        <w:t>委托方销售标的</w:t>
      </w:r>
      <w:r>
        <w:rPr>
          <w:rFonts w:hint="eastAsia" w:ascii="仿宋_GB2312" w:eastAsia="仿宋_GB2312"/>
          <w:color w:val="000000"/>
          <w:sz w:val="28"/>
          <w:szCs w:val="28"/>
        </w:rPr>
        <w:t>为2022年产浸出三级菜籽油，详见</w:t>
      </w:r>
      <w:r>
        <w:rPr>
          <w:rFonts w:hint="eastAsia" w:ascii="仿宋_GB2312" w:eastAsia="仿宋_GB2312"/>
          <w:color w:val="000000"/>
          <w:sz w:val="28"/>
          <w:szCs w:val="28"/>
          <w:lang w:val="en-US" w:eastAsia="zh-CN"/>
        </w:rPr>
        <w:t>长沙帅牌油脂有限</w:t>
      </w:r>
      <w:r>
        <w:rPr>
          <w:rFonts w:hint="eastAsia" w:ascii="仿宋_GB2312" w:eastAsia="仿宋_GB2312"/>
          <w:color w:val="000000"/>
          <w:sz w:val="28"/>
          <w:szCs w:val="28"/>
        </w:rPr>
        <w:t>公司提供的第三方检验报告（抽样检验），具体质量以委托方储存的实际实物质量为准，交易客户可提前到库方扦样。一旦参与竞价交易，即表示对陈油质量认可，成交后不再对陈油质量有任何异议，并愿意对自己的行为承担法律责任。</w:t>
      </w:r>
    </w:p>
    <w:p>
      <w:pPr>
        <w:ind w:firstLine="560" w:firstLineChars="200"/>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2.</w:t>
      </w:r>
      <w:r>
        <w:rPr>
          <w:rFonts w:hint="eastAsia" w:ascii="仿宋_GB2312" w:eastAsia="仿宋_GB2312"/>
          <w:color w:val="000000"/>
          <w:sz w:val="28"/>
          <w:szCs w:val="28"/>
          <w:highlight w:val="none"/>
        </w:rPr>
        <w:t>委托方采购标的为2024年产浸出三级菜籽油，质量标准为：</w:t>
      </w:r>
      <w:r>
        <w:rPr>
          <w:rFonts w:hint="eastAsia" w:ascii="仿宋_GB2312" w:hAnsi="仿宋_GB2312" w:eastAsia="仿宋_GB2312" w:cs="仿宋_GB2312"/>
          <w:color w:val="000000"/>
          <w:sz w:val="28"/>
          <w:szCs w:val="28"/>
          <w:highlight w:val="none"/>
        </w:rPr>
        <w:t>202</w:t>
      </w: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lang w:val="en-US" w:eastAsia="zh-CN"/>
        </w:rPr>
        <w:t>新产浸出三级菜油</w:t>
      </w:r>
      <w:r>
        <w:rPr>
          <w:rFonts w:hint="eastAsia" w:ascii="仿宋_GB2312" w:hAnsi="仿宋_GB2312" w:eastAsia="仿宋_GB2312" w:cs="仿宋_GB2312"/>
          <w:color w:val="000000"/>
          <w:sz w:val="28"/>
          <w:szCs w:val="28"/>
          <w:highlight w:val="none"/>
        </w:rPr>
        <w:t>。质量要求</w:t>
      </w:r>
      <w:r>
        <w:rPr>
          <w:rFonts w:hint="eastAsia" w:ascii="仿宋_GB2312" w:hAnsi="仿宋_GB2312" w:eastAsia="仿宋_GB2312" w:cs="仿宋_GB2312"/>
          <w:color w:val="000000"/>
          <w:sz w:val="28"/>
          <w:szCs w:val="28"/>
          <w:highlight w:val="none"/>
          <w:lang w:eastAsia="zh-CN"/>
        </w:rPr>
        <w:t>：水分及挥发物含量%≤0.2，不溶性杂质含量%≤0.05，酸价 (KOH) mg/g：＜1.</w:t>
      </w: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lang w:eastAsia="zh-CN"/>
        </w:rPr>
        <w:t>，过氧化值mmol/kg：≤3.0,（0.076g/100g），溶剂残留量/(mg/kg)≤20，塑化剂、乙基麦芽酚都不得检出，其他</w:t>
      </w:r>
      <w:r>
        <w:rPr>
          <w:rFonts w:hint="eastAsia" w:ascii="仿宋_GB2312" w:hAnsi="仿宋_GB2312" w:eastAsia="仿宋_GB2312" w:cs="仿宋_GB2312"/>
          <w:color w:val="000000"/>
          <w:sz w:val="28"/>
          <w:szCs w:val="28"/>
          <w:highlight w:val="none"/>
          <w:lang w:val="en-US" w:eastAsia="zh-CN"/>
        </w:rPr>
        <w:t>质量指标</w:t>
      </w:r>
      <w:r>
        <w:rPr>
          <w:rFonts w:hint="eastAsia" w:ascii="仿宋_GB2312" w:hAnsi="仿宋_GB2312" w:eastAsia="仿宋_GB2312" w:cs="仿宋_GB2312"/>
          <w:color w:val="000000"/>
          <w:sz w:val="28"/>
          <w:szCs w:val="28"/>
          <w:highlight w:val="none"/>
          <w:lang w:eastAsia="zh-CN"/>
        </w:rPr>
        <w:t>符合国家标准GB/T1536-2021。</w:t>
      </w:r>
    </w:p>
    <w:p>
      <w:pPr>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w:t>
      </w:r>
      <w:r>
        <w:rPr>
          <w:rFonts w:hint="eastAsia" w:ascii="仿宋_GB2312" w:hAnsi="仿宋_GB2312" w:eastAsia="仿宋_GB2312" w:cs="仿宋_GB2312"/>
          <w:color w:val="000000"/>
          <w:sz w:val="28"/>
          <w:szCs w:val="28"/>
          <w:highlight w:val="none"/>
          <w:lang w:val="en-US" w:eastAsia="zh-CN"/>
        </w:rPr>
        <w:t xml:space="preserve">1 </w:t>
      </w:r>
      <w:r>
        <w:rPr>
          <w:rFonts w:hint="eastAsia" w:ascii="仿宋_GB2312" w:hAnsi="仿宋_GB2312" w:eastAsia="仿宋_GB2312" w:cs="仿宋_GB2312"/>
          <w:color w:val="000000"/>
          <w:sz w:val="28"/>
          <w:szCs w:val="28"/>
          <w:highlight w:val="none"/>
        </w:rPr>
        <w:t>新</w:t>
      </w:r>
      <w:r>
        <w:rPr>
          <w:rFonts w:hint="eastAsia" w:ascii="仿宋_GB2312" w:hAnsi="仿宋_GB2312" w:eastAsia="仿宋_GB2312" w:cs="仿宋_GB2312"/>
          <w:color w:val="000000"/>
          <w:sz w:val="28"/>
          <w:szCs w:val="28"/>
          <w:highlight w:val="none"/>
          <w:lang w:val="en-US" w:eastAsia="zh-CN"/>
        </w:rPr>
        <w:t>油</w:t>
      </w:r>
      <w:r>
        <w:rPr>
          <w:rFonts w:hint="eastAsia" w:ascii="仿宋_GB2312" w:hAnsi="仿宋_GB2312" w:eastAsia="仿宋_GB2312" w:cs="仿宋_GB2312"/>
          <w:color w:val="000000"/>
          <w:sz w:val="28"/>
          <w:szCs w:val="28"/>
          <w:highlight w:val="none"/>
        </w:rPr>
        <w:t>到库前中标方</w:t>
      </w:r>
      <w:r>
        <w:rPr>
          <w:rFonts w:hint="eastAsia" w:ascii="仿宋_GB2312" w:hAnsi="仿宋_GB2312" w:eastAsia="仿宋_GB2312" w:cs="仿宋_GB2312"/>
          <w:color w:val="000000"/>
          <w:sz w:val="28"/>
          <w:szCs w:val="28"/>
          <w:highlight w:val="none"/>
          <w:lang w:val="en-US" w:eastAsia="zh-CN"/>
        </w:rPr>
        <w:t>需</w:t>
      </w:r>
      <w:r>
        <w:rPr>
          <w:rFonts w:hint="eastAsia" w:ascii="仿宋_GB2312" w:hAnsi="仿宋_GB2312" w:eastAsia="仿宋_GB2312" w:cs="仿宋_GB2312"/>
          <w:color w:val="000000"/>
          <w:sz w:val="28"/>
          <w:szCs w:val="28"/>
          <w:highlight w:val="none"/>
        </w:rPr>
        <w:t>提供有国家认可资质的粮油产品质量检测部门的检测报告。新</w:t>
      </w:r>
      <w:r>
        <w:rPr>
          <w:rFonts w:hint="eastAsia" w:ascii="仿宋_GB2312" w:hAnsi="仿宋_GB2312" w:eastAsia="仿宋_GB2312" w:cs="仿宋_GB2312"/>
          <w:color w:val="000000"/>
          <w:sz w:val="28"/>
          <w:szCs w:val="28"/>
          <w:highlight w:val="none"/>
          <w:lang w:val="en-US" w:eastAsia="zh-CN"/>
        </w:rPr>
        <w:t>油</w:t>
      </w:r>
      <w:r>
        <w:rPr>
          <w:rFonts w:hint="eastAsia" w:ascii="仿宋_GB2312" w:hAnsi="仿宋_GB2312" w:eastAsia="仿宋_GB2312" w:cs="仿宋_GB2312"/>
          <w:color w:val="000000"/>
          <w:sz w:val="28"/>
          <w:szCs w:val="28"/>
          <w:highlight w:val="none"/>
        </w:rPr>
        <w:t>到库后，按合同约定标准进行检验，并以单车检验结果为准，如检验结果不符合合同约定的质量标准的，委托方有权拒收。中标方严禁掺混</w:t>
      </w:r>
      <w:r>
        <w:rPr>
          <w:rFonts w:hint="eastAsia" w:ascii="仿宋_GB2312" w:hAnsi="仿宋_GB2312" w:eastAsia="仿宋_GB2312" w:cs="仿宋_GB2312"/>
          <w:color w:val="000000"/>
          <w:sz w:val="28"/>
          <w:szCs w:val="28"/>
          <w:highlight w:val="none"/>
          <w:lang w:val="en-US" w:eastAsia="zh-CN"/>
        </w:rPr>
        <w:t>其他任何油品和水</w:t>
      </w:r>
      <w:r>
        <w:rPr>
          <w:rFonts w:hint="eastAsia" w:ascii="仿宋_GB2312" w:hAnsi="仿宋_GB2312" w:eastAsia="仿宋_GB2312" w:cs="仿宋_GB2312"/>
          <w:color w:val="000000"/>
          <w:sz w:val="28"/>
          <w:szCs w:val="28"/>
          <w:highlight w:val="none"/>
        </w:rPr>
        <w:t>，一经发现，委托方</w:t>
      </w:r>
      <w:r>
        <w:rPr>
          <w:rFonts w:hint="eastAsia" w:ascii="仿宋_GB2312" w:hAnsi="仿宋_GB2312" w:eastAsia="仿宋_GB2312" w:cs="仿宋_GB2312"/>
          <w:color w:val="000000"/>
          <w:sz w:val="28"/>
          <w:szCs w:val="28"/>
          <w:highlight w:val="none"/>
          <w:lang w:val="en-US" w:eastAsia="zh-CN"/>
        </w:rPr>
        <w:t>一律拒收</w:t>
      </w:r>
      <w:r>
        <w:rPr>
          <w:rFonts w:hint="eastAsia" w:ascii="仿宋_GB2312" w:hAnsi="仿宋_GB2312" w:eastAsia="仿宋_GB2312" w:cs="仿宋_GB2312"/>
          <w:color w:val="000000"/>
          <w:sz w:val="28"/>
          <w:szCs w:val="28"/>
          <w:highlight w:val="none"/>
        </w:rPr>
        <w:t>，由此产生的</w:t>
      </w:r>
      <w:r>
        <w:rPr>
          <w:rFonts w:hint="eastAsia" w:ascii="仿宋_GB2312" w:hAnsi="仿宋_GB2312" w:eastAsia="仿宋_GB2312" w:cs="仿宋_GB2312"/>
          <w:color w:val="000000"/>
          <w:sz w:val="28"/>
          <w:szCs w:val="28"/>
          <w:highlight w:val="none"/>
          <w:lang w:val="en-US" w:eastAsia="zh-CN"/>
        </w:rPr>
        <w:t>损失及相关责任</w:t>
      </w:r>
      <w:r>
        <w:rPr>
          <w:rFonts w:hint="eastAsia" w:ascii="仿宋_GB2312" w:hAnsi="仿宋_GB2312" w:eastAsia="仿宋_GB2312" w:cs="仿宋_GB2312"/>
          <w:color w:val="000000"/>
          <w:sz w:val="28"/>
          <w:szCs w:val="28"/>
          <w:highlight w:val="none"/>
        </w:rPr>
        <w:t>由中标方承担。</w:t>
      </w:r>
    </w:p>
    <w:p>
      <w:pPr>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3.本次竞价交易</w:t>
      </w:r>
      <w:r>
        <w:rPr>
          <w:rFonts w:hint="eastAsia" w:ascii="仿宋_GB2312" w:hAnsi="仿宋_GB2312" w:eastAsia="仿宋_GB2312" w:cs="仿宋_GB2312"/>
          <w:color w:val="000000"/>
          <w:sz w:val="28"/>
          <w:szCs w:val="28"/>
          <w:highlight w:val="none"/>
          <w:lang w:val="en-US" w:eastAsia="zh-CN"/>
        </w:rPr>
        <w:t>标的出库货物交款期限为自成交之日起55天</w:t>
      </w:r>
      <w:r>
        <w:rPr>
          <w:rFonts w:hint="eastAsia" w:ascii="仿宋_GB2312" w:hAnsi="仿宋_GB2312" w:eastAsia="仿宋_GB2312" w:cs="仿宋_GB2312"/>
          <w:sz w:val="28"/>
          <w:szCs w:val="28"/>
          <w:highlight w:val="none"/>
          <w:lang w:val="en-US" w:eastAsia="zh-CN"/>
        </w:rPr>
        <w:t>（日历自然日，以下同），出库期限为自成交之日起60天</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库期限为自成交日起90天</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中标方须</w:t>
      </w: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val="en-US" w:eastAsia="zh-CN"/>
        </w:rPr>
        <w:t>成交日</w:t>
      </w:r>
      <w:r>
        <w:rPr>
          <w:rFonts w:hint="eastAsia" w:ascii="仿宋_GB2312" w:hAnsi="仿宋_GB2312" w:eastAsia="仿宋_GB2312" w:cs="仿宋_GB2312"/>
          <w:sz w:val="28"/>
          <w:szCs w:val="28"/>
          <w:highlight w:val="none"/>
        </w:rPr>
        <w:t>后</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日内，向委托方提交出入库计划，并严格按照制定的计划履约，确保规定期限</w:t>
      </w:r>
      <w:r>
        <w:rPr>
          <w:rFonts w:hint="eastAsia" w:ascii="仿宋_GB2312" w:hAnsi="仿宋_GB2312" w:eastAsia="仿宋_GB2312" w:cs="仿宋_GB2312"/>
          <w:sz w:val="28"/>
          <w:szCs w:val="28"/>
          <w:highlight w:val="none"/>
          <w:lang w:eastAsia="zh-CN"/>
        </w:rPr>
        <w:t>内</w:t>
      </w:r>
      <w:r>
        <w:rPr>
          <w:rFonts w:hint="eastAsia" w:ascii="仿宋_GB2312" w:hAnsi="仿宋_GB2312" w:eastAsia="仿宋_GB2312" w:cs="仿宋_GB2312"/>
          <w:sz w:val="28"/>
          <w:szCs w:val="28"/>
          <w:highlight w:val="none"/>
        </w:rPr>
        <w:t>完成出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入库任务。</w:t>
      </w:r>
    </w:p>
    <w:p>
      <w:pPr>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第二十条</w:t>
      </w:r>
      <w:r>
        <w:rPr>
          <w:rFonts w:hint="eastAsia" w:ascii="仿宋_GB2312" w:hAnsi="仿宋_GB2312" w:eastAsia="仿宋_GB2312" w:cs="仿宋_GB2312"/>
          <w:color w:val="000000"/>
          <w:sz w:val="28"/>
          <w:szCs w:val="28"/>
        </w:rPr>
        <w:t xml:space="preserve"> 出入库时交易双方共同进行检</w:t>
      </w:r>
      <w:r>
        <w:rPr>
          <w:rFonts w:hint="eastAsia" w:ascii="仿宋_GB2312" w:hAnsi="仿宋_GB2312" w:eastAsia="仿宋_GB2312" w:cs="仿宋_GB2312"/>
          <w:color w:val="000000"/>
          <w:sz w:val="28"/>
          <w:szCs w:val="28"/>
          <w:lang w:val="en-US" w:eastAsia="zh-CN"/>
        </w:rPr>
        <w:t>斤</w:t>
      </w:r>
      <w:r>
        <w:rPr>
          <w:rFonts w:hint="eastAsia" w:ascii="仿宋_GB2312" w:hAnsi="仿宋_GB2312" w:eastAsia="仿宋_GB2312" w:cs="仿宋_GB2312"/>
          <w:color w:val="000000"/>
          <w:sz w:val="28"/>
          <w:szCs w:val="28"/>
        </w:rPr>
        <w:t>验质。质量依据第十九条规定执行；数量以承储库点计量衡器为准。</w:t>
      </w:r>
    </w:p>
    <w:p>
      <w:pPr>
        <w:ind w:firstLine="562" w:firstLineChars="200"/>
        <w:rPr>
          <w:rFonts w:hint="eastAsia" w:ascii="仿宋_GB2312" w:eastAsia="仿宋_GB2312"/>
          <w:color w:val="000000"/>
          <w:sz w:val="28"/>
          <w:szCs w:val="28"/>
        </w:rPr>
      </w:pPr>
      <w:r>
        <w:rPr>
          <w:rFonts w:hint="eastAsia" w:ascii="仿宋_GB2312" w:hAnsi="仿宋_GB2312" w:eastAsia="仿宋_GB2312" w:cs="仿宋_GB2312"/>
          <w:b/>
          <w:color w:val="000000"/>
          <w:sz w:val="28"/>
          <w:szCs w:val="28"/>
        </w:rPr>
        <w:t>第二十</w:t>
      </w:r>
      <w:r>
        <w:rPr>
          <w:rFonts w:hint="eastAsia" w:ascii="仿宋_GB2312" w:hAnsi="仿宋_GB2312" w:eastAsia="仿宋_GB2312" w:cs="仿宋_GB2312"/>
          <w:b/>
          <w:color w:val="000000"/>
          <w:sz w:val="28"/>
          <w:szCs w:val="28"/>
          <w:lang w:val="en-US" w:eastAsia="zh-CN"/>
        </w:rPr>
        <w:t>一</w:t>
      </w:r>
      <w:r>
        <w:rPr>
          <w:rFonts w:hint="eastAsia" w:ascii="仿宋_GB2312" w:hAnsi="仿宋_GB2312" w:eastAsia="仿宋_GB2312" w:cs="仿宋_GB2312"/>
          <w:b/>
          <w:color w:val="000000"/>
          <w:sz w:val="28"/>
          <w:szCs w:val="28"/>
        </w:rPr>
        <w:t>条</w:t>
      </w:r>
      <w:r>
        <w:rPr>
          <w:rFonts w:hint="eastAsia" w:ascii="仿宋_GB2312" w:hAnsi="仿宋_GB2312" w:eastAsia="仿宋_GB2312" w:cs="仿宋_GB2312"/>
          <w:color w:val="C00000"/>
          <w:sz w:val="28"/>
          <w:szCs w:val="28"/>
        </w:rPr>
        <w:t xml:space="preserve"> </w:t>
      </w:r>
      <w:r>
        <w:rPr>
          <w:rFonts w:hint="eastAsia" w:ascii="仿宋_GB2312" w:eastAsia="仿宋_GB2312"/>
          <w:sz w:val="28"/>
          <w:szCs w:val="28"/>
        </w:rPr>
        <w:t>交易双方</w:t>
      </w:r>
      <w:r>
        <w:rPr>
          <w:rFonts w:hint="eastAsia" w:ascii="仿宋_GB2312" w:eastAsia="仿宋_GB2312"/>
          <w:sz w:val="28"/>
          <w:szCs w:val="28"/>
          <w:lang w:val="en-US" w:eastAsia="zh-CN"/>
        </w:rPr>
        <w:t>在履约时</w:t>
      </w:r>
      <w:r>
        <w:rPr>
          <w:rFonts w:hint="eastAsia" w:ascii="仿宋_GB2312" w:eastAsia="仿宋_GB2312"/>
          <w:sz w:val="28"/>
          <w:szCs w:val="28"/>
        </w:rPr>
        <w:t>如对新油数量、质量有异议，应暂停</w:t>
      </w:r>
      <w:r>
        <w:rPr>
          <w:rFonts w:hint="eastAsia" w:ascii="仿宋_GB2312" w:eastAsia="仿宋_GB2312"/>
          <w:sz w:val="28"/>
          <w:szCs w:val="28"/>
          <w:lang w:eastAsia="zh-CN"/>
        </w:rPr>
        <w:t>履约</w:t>
      </w:r>
      <w:r>
        <w:rPr>
          <w:rFonts w:hint="eastAsia" w:ascii="仿宋_GB2312" w:eastAsia="仿宋_GB2312"/>
          <w:sz w:val="28"/>
          <w:szCs w:val="28"/>
        </w:rPr>
        <w:t>并协商解决。</w:t>
      </w:r>
      <w:r>
        <w:rPr>
          <w:rFonts w:hint="eastAsia" w:ascii="仿宋_GB2312" w:eastAsia="仿宋_GB2312"/>
          <w:color w:val="000000"/>
          <w:sz w:val="28"/>
          <w:szCs w:val="28"/>
        </w:rPr>
        <w:t>协商不成的，3日内书面申请湖南市场调解。由湖南市场组织有国家认可资</w:t>
      </w:r>
      <w:r>
        <w:rPr>
          <w:rFonts w:hint="eastAsia" w:ascii="仿宋_GB2312" w:eastAsia="仿宋_GB2312"/>
          <w:color w:val="000000"/>
          <w:sz w:val="28"/>
          <w:szCs w:val="28"/>
          <w:highlight w:val="none"/>
        </w:rPr>
        <w:t>质的</w:t>
      </w:r>
      <w:r>
        <w:rPr>
          <w:rFonts w:hint="eastAsia" w:ascii="仿宋_GB2312" w:eastAsia="仿宋_GB2312"/>
          <w:color w:val="000000"/>
          <w:sz w:val="28"/>
          <w:szCs w:val="28"/>
          <w:highlight w:val="none"/>
          <w:lang w:val="en-US" w:eastAsia="zh-CN"/>
        </w:rPr>
        <w:t>相关</w:t>
      </w:r>
      <w:r>
        <w:rPr>
          <w:rFonts w:hint="eastAsia" w:ascii="仿宋_GB2312" w:eastAsia="仿宋_GB2312"/>
          <w:color w:val="000000"/>
          <w:sz w:val="28"/>
          <w:szCs w:val="28"/>
          <w:highlight w:val="none"/>
        </w:rPr>
        <w:t>部门</w:t>
      </w:r>
      <w:r>
        <w:rPr>
          <w:rFonts w:hint="eastAsia" w:ascii="仿宋_GB2312" w:eastAsia="仿宋_GB2312"/>
          <w:color w:val="000000"/>
          <w:sz w:val="28"/>
          <w:szCs w:val="28"/>
          <w:highlight w:val="none"/>
          <w:lang w:val="en-US" w:eastAsia="zh-CN"/>
        </w:rPr>
        <w:t>进行检测</w:t>
      </w:r>
      <w:r>
        <w:rPr>
          <w:rFonts w:hint="eastAsia" w:ascii="仿宋_GB2312" w:eastAsia="仿宋_GB2312"/>
          <w:color w:val="000000"/>
          <w:sz w:val="28"/>
          <w:szCs w:val="28"/>
        </w:rPr>
        <w:t>，所发生的费用由过错方承担。</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第二十</w:t>
      </w: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rPr>
        <w:t>条</w:t>
      </w:r>
      <w:r>
        <w:rPr>
          <w:rFonts w:hint="eastAsia" w:ascii="仿宋_GB2312" w:hAnsi="仿宋_GB2312" w:eastAsia="仿宋_GB2312" w:cs="仿宋_GB2312"/>
          <w:sz w:val="28"/>
          <w:szCs w:val="28"/>
        </w:rPr>
        <w:t xml:space="preserve"> 结算</w:t>
      </w:r>
    </w:p>
    <w:p>
      <w:pPr>
        <w:numPr>
          <w:ilvl w:val="0"/>
          <w:numId w:val="2"/>
        </w:numPr>
        <w:ind w:firstLine="560" w:firstLineChars="200"/>
        <w:rPr>
          <w:rFonts w:hint="eastAsia" w:ascii="仿宋_GB2312" w:eastAsia="仿宋_GB2312"/>
          <w:sz w:val="28"/>
          <w:szCs w:val="28"/>
        </w:rPr>
      </w:pPr>
      <w:r>
        <w:rPr>
          <w:rFonts w:hint="eastAsia" w:ascii="仿宋_GB2312" w:eastAsia="仿宋_GB2312"/>
          <w:sz w:val="28"/>
          <w:szCs w:val="28"/>
        </w:rPr>
        <w:t>出库时中标</w:t>
      </w:r>
      <w:r>
        <w:rPr>
          <w:rFonts w:hint="eastAsia" w:ascii="仿宋_GB2312" w:eastAsia="仿宋_GB2312"/>
          <w:sz w:val="28"/>
          <w:szCs w:val="28"/>
          <w:lang w:val="en-US" w:eastAsia="zh-CN"/>
        </w:rPr>
        <w:t>方</w:t>
      </w:r>
      <w:r>
        <w:rPr>
          <w:rFonts w:hint="eastAsia" w:ascii="仿宋_GB2312" w:eastAsia="仿宋_GB2312"/>
          <w:sz w:val="28"/>
          <w:szCs w:val="28"/>
        </w:rPr>
        <w:t>按陈油销售合同价格向湖南市场支付货款，由湖南市场开具出库单，委托方根据湖南市场开具的出库单数量出库。全部出库完成后，双方进行单罐货物验收确认，湖南市场凭《货物验收确认单》将货款支付给委托方。</w:t>
      </w:r>
    </w:p>
    <w:p>
      <w:pPr>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如中标方不能按期出库，买卖双方协商同意延期执行的，双方可签订延期出库协议，对逾期出库</w:t>
      </w:r>
      <w:r>
        <w:rPr>
          <w:rFonts w:hint="eastAsia" w:ascii="仿宋_GB2312" w:hAnsi="仿宋_GB2312" w:eastAsia="仿宋_GB2312" w:cs="仿宋_GB2312"/>
          <w:sz w:val="28"/>
          <w:szCs w:val="28"/>
          <w:highlight w:val="none"/>
          <w:lang w:val="en-US" w:eastAsia="zh-CN"/>
        </w:rPr>
        <w:t>陈油</w:t>
      </w:r>
      <w:r>
        <w:rPr>
          <w:rFonts w:hint="eastAsia" w:ascii="仿宋_GB2312" w:hAnsi="仿宋_GB2312" w:eastAsia="仿宋_GB2312" w:cs="仿宋_GB2312"/>
          <w:sz w:val="28"/>
          <w:szCs w:val="28"/>
          <w:highlight w:val="none"/>
        </w:rPr>
        <w:t>按数量每吨</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元/天收取保管费。协商未达成一致的，按责任方违约处理，委托方有权扣除相应履约保证金，以及处理中标方未出库</w:t>
      </w:r>
      <w:r>
        <w:rPr>
          <w:rFonts w:hint="eastAsia" w:ascii="仿宋_GB2312" w:hAnsi="仿宋_GB2312" w:eastAsia="仿宋_GB2312" w:cs="仿宋_GB2312"/>
          <w:sz w:val="28"/>
          <w:szCs w:val="28"/>
          <w:highlight w:val="none"/>
          <w:lang w:val="en-US" w:eastAsia="zh-CN"/>
        </w:rPr>
        <w:t>陈油</w:t>
      </w:r>
      <w:r>
        <w:rPr>
          <w:rFonts w:hint="eastAsia" w:ascii="仿宋_GB2312" w:hAnsi="仿宋_GB2312" w:eastAsia="仿宋_GB2312" w:cs="仿宋_GB2312"/>
          <w:sz w:val="28"/>
          <w:szCs w:val="28"/>
          <w:highlight w:val="none"/>
        </w:rPr>
        <w:t>。</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2、货款实行线下结算，由湖南省储备粮管理有限公司财务部支付货款。中标方开具发票，入库单位出具入库数量、质量合格证明，</w:t>
      </w:r>
      <w:r>
        <w:rPr>
          <w:rFonts w:hint="eastAsia" w:ascii="仿宋_GB2312" w:eastAsia="仿宋_GB2312"/>
          <w:color w:val="FF0000"/>
          <w:sz w:val="28"/>
          <w:szCs w:val="28"/>
          <w:highlight w:val="none"/>
        </w:rPr>
        <w:t>以</w:t>
      </w:r>
      <w:r>
        <w:rPr>
          <w:rFonts w:hint="eastAsia" w:ascii="仿宋_GB2312" w:eastAsia="仿宋_GB2312"/>
          <w:color w:val="FF0000"/>
          <w:sz w:val="28"/>
          <w:szCs w:val="28"/>
          <w:highlight w:val="none"/>
          <w:lang w:val="en-US" w:eastAsia="zh-CN"/>
        </w:rPr>
        <w:t>1</w:t>
      </w:r>
      <w:r>
        <w:rPr>
          <w:rFonts w:hint="eastAsia" w:ascii="仿宋_GB2312" w:eastAsia="仿宋_GB2312"/>
          <w:color w:val="FF0000"/>
          <w:sz w:val="28"/>
          <w:szCs w:val="28"/>
          <w:highlight w:val="none"/>
        </w:rPr>
        <w:t>00吨为一批次</w:t>
      </w:r>
      <w:r>
        <w:rPr>
          <w:rFonts w:hint="eastAsia" w:ascii="仿宋_GB2312" w:eastAsia="仿宋_GB2312"/>
          <w:sz w:val="28"/>
          <w:szCs w:val="28"/>
          <w:highlight w:val="none"/>
        </w:rPr>
        <w:t>，支付至总货款的95%。其余5%货款，须待湖南省粮食和物资储备局验收合格后，并由湖南省粮油产品质量监测中心满</w:t>
      </w:r>
      <w:r>
        <w:rPr>
          <w:rFonts w:hint="eastAsia" w:ascii="仿宋_GB2312" w:eastAsia="仿宋_GB2312"/>
          <w:sz w:val="28"/>
          <w:szCs w:val="28"/>
          <w:highlight w:val="none"/>
          <w:lang w:eastAsia="zh-CN"/>
        </w:rPr>
        <w:t>罐</w:t>
      </w:r>
      <w:r>
        <w:rPr>
          <w:rFonts w:hint="eastAsia" w:ascii="仿宋_GB2312" w:eastAsia="仿宋_GB2312"/>
          <w:sz w:val="28"/>
          <w:szCs w:val="28"/>
          <w:highlight w:val="none"/>
        </w:rPr>
        <w:t>鉴定检验该批</w:t>
      </w:r>
      <w:r>
        <w:rPr>
          <w:rFonts w:hint="eastAsia" w:ascii="仿宋_GB2312" w:eastAsia="仿宋_GB2312"/>
          <w:sz w:val="28"/>
          <w:szCs w:val="28"/>
          <w:highlight w:val="none"/>
          <w:lang w:eastAsia="zh-CN"/>
        </w:rPr>
        <w:t>油脂</w:t>
      </w:r>
      <w:r>
        <w:rPr>
          <w:rFonts w:hint="eastAsia" w:ascii="仿宋_GB2312" w:eastAsia="仿宋_GB2312"/>
          <w:sz w:val="28"/>
          <w:szCs w:val="28"/>
          <w:highlight w:val="none"/>
        </w:rPr>
        <w:t>符合国家粮</w:t>
      </w:r>
      <w:r>
        <w:rPr>
          <w:rFonts w:hint="eastAsia" w:ascii="仿宋_GB2312" w:eastAsia="仿宋_GB2312"/>
          <w:sz w:val="28"/>
          <w:szCs w:val="28"/>
          <w:highlight w:val="none"/>
          <w:lang w:eastAsia="zh-CN"/>
        </w:rPr>
        <w:t>油</w:t>
      </w:r>
      <w:r>
        <w:rPr>
          <w:rFonts w:hint="eastAsia" w:ascii="仿宋_GB2312" w:eastAsia="仿宋_GB2312"/>
          <w:sz w:val="28"/>
          <w:szCs w:val="28"/>
          <w:highlight w:val="none"/>
        </w:rPr>
        <w:t>质量、食品安全标准，确认无</w:t>
      </w:r>
      <w:r>
        <w:rPr>
          <w:rFonts w:hint="eastAsia" w:ascii="仿宋_GB2312" w:eastAsia="仿宋_GB2312"/>
          <w:sz w:val="28"/>
          <w:szCs w:val="28"/>
          <w:highlight w:val="none"/>
          <w:lang w:eastAsia="zh-CN"/>
        </w:rPr>
        <w:t>质量问题</w:t>
      </w:r>
      <w:r>
        <w:rPr>
          <w:rFonts w:hint="eastAsia" w:ascii="仿宋_GB2312" w:eastAsia="仿宋_GB2312"/>
          <w:sz w:val="28"/>
          <w:szCs w:val="28"/>
          <w:highlight w:val="none"/>
        </w:rPr>
        <w:t>，予以结清。</w:t>
      </w:r>
    </w:p>
    <w:p>
      <w:pPr>
        <w:ind w:firstLine="562"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b/>
          <w:color w:val="000000"/>
          <w:sz w:val="28"/>
          <w:szCs w:val="28"/>
          <w:highlight w:val="none"/>
        </w:rPr>
        <w:t>第二十</w:t>
      </w:r>
      <w:r>
        <w:rPr>
          <w:rFonts w:hint="eastAsia" w:ascii="仿宋_GB2312" w:hAnsi="仿宋_GB2312" w:eastAsia="仿宋_GB2312" w:cs="仿宋_GB2312"/>
          <w:b/>
          <w:color w:val="000000"/>
          <w:sz w:val="28"/>
          <w:szCs w:val="28"/>
          <w:highlight w:val="none"/>
          <w:lang w:val="en-US" w:eastAsia="zh-CN"/>
        </w:rPr>
        <w:t>三</w:t>
      </w:r>
      <w:r>
        <w:rPr>
          <w:rFonts w:hint="eastAsia" w:ascii="仿宋_GB2312" w:hAnsi="仿宋_GB2312" w:eastAsia="仿宋_GB2312" w:cs="仿宋_GB2312"/>
          <w:b/>
          <w:color w:val="000000"/>
          <w:sz w:val="28"/>
          <w:szCs w:val="28"/>
          <w:highlight w:val="none"/>
        </w:rPr>
        <w:t>条</w:t>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kern w:val="0"/>
          <w:sz w:val="28"/>
          <w:szCs w:val="28"/>
          <w:highlight w:val="none"/>
          <w:shd w:val="clear" w:color="auto" w:fill="FFFFFF"/>
          <w:lang w:val="en-US" w:eastAsia="zh-CN"/>
        </w:rPr>
        <w:t>陈油</w:t>
      </w:r>
      <w:r>
        <w:rPr>
          <w:rFonts w:hint="eastAsia" w:ascii="仿宋_GB2312" w:hAnsi="仿宋_GB2312" w:eastAsia="仿宋_GB2312" w:cs="仿宋_GB2312"/>
          <w:bCs/>
          <w:sz w:val="28"/>
          <w:szCs w:val="28"/>
          <w:highlight w:val="none"/>
        </w:rPr>
        <w:t>出库完成</w:t>
      </w:r>
      <w:r>
        <w:rPr>
          <w:rFonts w:hint="eastAsia" w:ascii="仿宋_GB2312" w:hAnsi="仿宋_GB2312" w:eastAsia="仿宋_GB2312" w:cs="仿宋_GB2312"/>
          <w:b/>
          <w:sz w:val="28"/>
          <w:szCs w:val="28"/>
          <w:highlight w:val="none"/>
        </w:rPr>
        <w:t>、</w:t>
      </w:r>
      <w:r>
        <w:rPr>
          <w:rFonts w:hint="eastAsia" w:ascii="仿宋_GB2312" w:hAnsi="仿宋_GB2312" w:eastAsia="仿宋_GB2312" w:cs="仿宋_GB2312"/>
          <w:sz w:val="28"/>
          <w:szCs w:val="28"/>
          <w:highlight w:val="none"/>
        </w:rPr>
        <w:t xml:space="preserve"> 新</w:t>
      </w:r>
      <w:r>
        <w:rPr>
          <w:rFonts w:hint="eastAsia" w:ascii="仿宋_GB2312" w:hAnsi="仿宋_GB2312" w:eastAsia="仿宋_GB2312" w:cs="仿宋_GB2312"/>
          <w:sz w:val="28"/>
          <w:szCs w:val="28"/>
          <w:highlight w:val="none"/>
          <w:lang w:val="en-US" w:eastAsia="zh-CN"/>
        </w:rPr>
        <w:t>油</w:t>
      </w:r>
      <w:r>
        <w:rPr>
          <w:rFonts w:hint="eastAsia" w:ascii="仿宋_GB2312" w:hAnsi="仿宋_GB2312" w:eastAsia="仿宋_GB2312" w:cs="仿宋_GB2312"/>
          <w:sz w:val="28"/>
          <w:szCs w:val="28"/>
          <w:highlight w:val="none"/>
        </w:rPr>
        <w:t>入库完成后，双方交易完成，</w:t>
      </w:r>
      <w:r>
        <w:rPr>
          <w:rFonts w:hint="eastAsia" w:ascii="仿宋_GB2312" w:hAnsi="仿宋_GB2312" w:eastAsia="仿宋_GB2312" w:cs="仿宋_GB2312"/>
          <w:color w:val="000000"/>
          <w:sz w:val="28"/>
          <w:szCs w:val="28"/>
          <w:highlight w:val="none"/>
        </w:rPr>
        <w:t>交易双方签署《货物验收确认单》一式三份，双方各持一份，交湖南市场一份</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该批货物交割完毕。</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highlight w:val="none"/>
        </w:rPr>
        <w:t>第二十</w:t>
      </w:r>
      <w:r>
        <w:rPr>
          <w:rFonts w:hint="eastAsia" w:ascii="仿宋_GB2312" w:hAnsi="仿宋_GB2312" w:eastAsia="仿宋_GB2312" w:cs="仿宋_GB2312"/>
          <w:b/>
          <w:sz w:val="28"/>
          <w:szCs w:val="28"/>
          <w:highlight w:val="none"/>
          <w:lang w:val="en-US" w:eastAsia="zh-CN"/>
        </w:rPr>
        <w:t>四</w:t>
      </w:r>
      <w:r>
        <w:rPr>
          <w:rFonts w:hint="eastAsia" w:ascii="仿宋_GB2312" w:hAnsi="仿宋_GB2312" w:eastAsia="仿宋_GB2312" w:cs="仿宋_GB2312"/>
          <w:b/>
          <w:sz w:val="28"/>
          <w:szCs w:val="28"/>
          <w:highlight w:val="none"/>
        </w:rPr>
        <w:t>条</w:t>
      </w:r>
      <w:r>
        <w:rPr>
          <w:rFonts w:hint="eastAsia" w:ascii="仿宋_GB2312" w:hAnsi="仿宋_GB2312" w:eastAsia="仿宋_GB2312" w:cs="仿宋_GB2312"/>
          <w:sz w:val="28"/>
          <w:szCs w:val="28"/>
          <w:highlight w:val="none"/>
        </w:rPr>
        <w:t xml:space="preserve"> 湖南市场按</w:t>
      </w:r>
      <w:r>
        <w:rPr>
          <w:rFonts w:hint="eastAsia" w:ascii="仿宋_GB2312" w:hAnsi="仿宋_GB2312" w:eastAsia="仿宋_GB2312" w:cs="仿宋_GB2312"/>
          <w:color w:val="000000"/>
          <w:sz w:val="28"/>
          <w:szCs w:val="28"/>
          <w:highlight w:val="none"/>
        </w:rPr>
        <w:t>市储</w:t>
      </w:r>
      <w:r>
        <w:rPr>
          <w:rFonts w:hint="eastAsia" w:ascii="仿宋_GB2312" w:hAnsi="仿宋_GB2312" w:eastAsia="仿宋_GB2312" w:cs="仿宋_GB2312"/>
          <w:color w:val="000000"/>
          <w:sz w:val="28"/>
          <w:szCs w:val="28"/>
          <w:highlight w:val="none"/>
          <w:lang w:val="en-US" w:eastAsia="zh-CN"/>
        </w:rPr>
        <w:t>油</w:t>
      </w:r>
      <w:r>
        <w:rPr>
          <w:rFonts w:hint="eastAsia" w:ascii="仿宋_GB2312" w:hAnsi="仿宋_GB2312" w:eastAsia="仿宋_GB2312" w:cs="仿宋_GB2312"/>
          <w:color w:val="000000"/>
          <w:sz w:val="28"/>
          <w:szCs w:val="28"/>
          <w:highlight w:val="none"/>
        </w:rPr>
        <w:t>竞价交易</w:t>
      </w:r>
      <w:r>
        <w:rPr>
          <w:rFonts w:hint="eastAsia" w:ascii="仿宋_GB2312" w:hAnsi="仿宋_GB2312" w:eastAsia="仿宋_GB2312" w:cs="仿宋_GB2312"/>
          <w:sz w:val="28"/>
          <w:szCs w:val="28"/>
          <w:highlight w:val="none"/>
        </w:rPr>
        <w:t>成交总金额的0.8‰分别向交易双方收取交易手续费，交易手续费从</w:t>
      </w:r>
      <w:r>
        <w:rPr>
          <w:rFonts w:hint="eastAsia" w:ascii="仿宋_GB2312" w:hAnsi="仿宋_GB2312" w:eastAsia="仿宋_GB2312" w:cs="仿宋_GB2312"/>
          <w:sz w:val="28"/>
          <w:szCs w:val="28"/>
        </w:rPr>
        <w:t>保证金中扣除。</w:t>
      </w:r>
    </w:p>
    <w:p>
      <w:pPr>
        <w:ind w:firstLine="562" w:firstLineChars="200"/>
        <w:rPr>
          <w:rFonts w:hint="eastAsia" w:ascii="仿宋_GB2312" w:eastAsia="仿宋_GB2312"/>
          <w:sz w:val="28"/>
          <w:szCs w:val="28"/>
        </w:rPr>
      </w:pPr>
      <w:r>
        <w:rPr>
          <w:rFonts w:hint="eastAsia" w:ascii="仿宋_GB2312" w:eastAsia="仿宋_GB2312"/>
          <w:b/>
          <w:sz w:val="28"/>
          <w:szCs w:val="28"/>
        </w:rPr>
        <w:t>第二十五条</w:t>
      </w:r>
      <w:r>
        <w:rPr>
          <w:rFonts w:hint="eastAsia" w:ascii="仿宋_GB2312" w:eastAsia="仿宋_GB2312"/>
          <w:sz w:val="28"/>
          <w:szCs w:val="28"/>
        </w:rPr>
        <w:t xml:space="preserve"> </w:t>
      </w:r>
      <w:r>
        <w:rPr>
          <w:rFonts w:hint="eastAsia" w:ascii="仿宋_GB2312" w:eastAsia="仿宋_GB2312"/>
          <w:bCs/>
          <w:sz w:val="28"/>
          <w:szCs w:val="28"/>
          <w:lang w:val="en-US" w:eastAsia="zh-CN"/>
        </w:rPr>
        <w:t>市</w:t>
      </w:r>
      <w:r>
        <w:rPr>
          <w:rFonts w:hint="eastAsia" w:ascii="仿宋_GB2312" w:eastAsia="仿宋_GB2312"/>
          <w:bCs/>
          <w:sz w:val="28"/>
          <w:szCs w:val="28"/>
        </w:rPr>
        <w:t>储油购销双向竞价交易完成后</w:t>
      </w:r>
      <w:r>
        <w:rPr>
          <w:rFonts w:hint="eastAsia" w:ascii="仿宋_GB2312" w:eastAsia="仿宋_GB2312"/>
          <w:sz w:val="28"/>
          <w:szCs w:val="28"/>
        </w:rPr>
        <w:t>，交易双方凭签署的《货物验收确认单》分别向湖南市场申请退回</w:t>
      </w:r>
      <w:r>
        <w:rPr>
          <w:rFonts w:hint="eastAsia" w:ascii="仿宋_GB2312" w:eastAsia="仿宋_GB2312"/>
          <w:sz w:val="28"/>
          <w:szCs w:val="28"/>
          <w:lang w:eastAsia="zh-CN"/>
        </w:rPr>
        <w:t>履约</w:t>
      </w:r>
      <w:r>
        <w:rPr>
          <w:rFonts w:hint="eastAsia" w:ascii="仿宋_GB2312" w:eastAsia="仿宋_GB2312"/>
          <w:sz w:val="28"/>
          <w:szCs w:val="28"/>
        </w:rPr>
        <w:t>保证金。</w:t>
      </w:r>
    </w:p>
    <w:p>
      <w:pPr>
        <w:ind w:firstLine="560" w:firstLineChars="200"/>
        <w:rPr>
          <w:rFonts w:hint="eastAsia" w:ascii="仿宋_GB2312" w:eastAsia="仿宋_GB2312"/>
          <w:sz w:val="28"/>
          <w:szCs w:val="28"/>
        </w:rPr>
      </w:pPr>
    </w:p>
    <w:p>
      <w:pPr>
        <w:ind w:firstLine="560" w:firstLineChars="200"/>
        <w:rPr>
          <w:rFonts w:hint="eastAsia" w:ascii="仿宋_GB2312" w:hAnsi="仿宋_GB2312" w:eastAsia="仿宋_GB2312" w:cs="仿宋_GB2312"/>
          <w:sz w:val="28"/>
          <w:szCs w:val="28"/>
        </w:rPr>
      </w:pPr>
    </w:p>
    <w:p>
      <w:pPr>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第七章 违约处罚</w:t>
      </w:r>
    </w:p>
    <w:p>
      <w:pPr>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第二十六条</w:t>
      </w:r>
      <w:r>
        <w:rPr>
          <w:rFonts w:hint="eastAsia" w:ascii="仿宋_GB2312" w:hAnsi="仿宋_GB2312" w:eastAsia="仿宋_GB2312" w:cs="仿宋_GB2312"/>
          <w:color w:val="000000"/>
          <w:sz w:val="28"/>
          <w:szCs w:val="28"/>
        </w:rPr>
        <w:t xml:space="preserve"> 中标客户没有在合同规定的时间、质量、数量内完成出入库，视为违约，合同终止，由湖南市场按本细则第五条、第六条所列标准，从所交纳的保证金或货款中扣除相应的履约保证金和交易保证金，分别支付给委托方和湖南市场。</w:t>
      </w:r>
    </w:p>
    <w:p>
      <w:pPr>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第二十七条</w:t>
      </w:r>
      <w:r>
        <w:rPr>
          <w:rFonts w:hint="eastAsia" w:ascii="仿宋_GB2312" w:hAnsi="仿宋_GB2312" w:eastAsia="仿宋_GB2312" w:cs="仿宋_GB2312"/>
          <w:color w:val="000000"/>
          <w:sz w:val="28"/>
          <w:szCs w:val="28"/>
        </w:rPr>
        <w:t xml:space="preserve"> 委托方未积极配合，导致未能按合同规定的时间、质量、数量出入库的，视为违约，由湖南市场按本细则第五条所列标准，从所交纳的保证金中扣除相应的履约保证金和交易保证金，分别支付给中标客户和湖南市场。</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rPr>
        <w:t xml:space="preserve">第二十八条 </w:t>
      </w:r>
      <w:r>
        <w:rPr>
          <w:rFonts w:hint="eastAsia" w:ascii="仿宋_GB2312" w:hAnsi="仿宋_GB2312" w:eastAsia="仿宋_GB2312" w:cs="仿宋_GB2312"/>
          <w:color w:val="000000"/>
          <w:sz w:val="28"/>
          <w:szCs w:val="28"/>
        </w:rPr>
        <w:t>交易双方的任何一方由于不可抗力因素无法履行或者无法完全履行合同时，应在3日内以书面形式向湖南市场和另一方提出申请，经双方认可后可延期履行合同或终止合同，</w:t>
      </w:r>
      <w:r>
        <w:rPr>
          <w:rFonts w:hint="eastAsia" w:ascii="仿宋_GB2312" w:hAnsi="仿宋_GB2312" w:eastAsia="仿宋_GB2312" w:cs="仿宋_GB2312"/>
          <w:color w:val="000000"/>
          <w:sz w:val="28"/>
          <w:szCs w:val="28"/>
          <w:highlight w:val="none"/>
          <w:lang w:val="en-US" w:eastAsia="zh-CN"/>
        </w:rPr>
        <w:t>终止合同则</w:t>
      </w:r>
      <w:r>
        <w:rPr>
          <w:rFonts w:hint="eastAsia" w:ascii="仿宋_GB2312" w:hAnsi="仿宋_GB2312" w:eastAsia="仿宋_GB2312" w:cs="仿宋_GB2312"/>
          <w:sz w:val="28"/>
          <w:szCs w:val="28"/>
          <w:highlight w:val="none"/>
        </w:rPr>
        <w:t>退还未履约部分对应的保证金，</w:t>
      </w:r>
      <w:r>
        <w:rPr>
          <w:rFonts w:hint="eastAsia" w:ascii="仿宋_GB2312" w:hAnsi="仿宋_GB2312" w:eastAsia="仿宋_GB2312" w:cs="仿宋_GB2312"/>
          <w:color w:val="000000"/>
          <w:sz w:val="28"/>
          <w:szCs w:val="28"/>
          <w:highlight w:val="none"/>
        </w:rPr>
        <w:t>否则以违约处理。</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第二十九条</w:t>
      </w:r>
      <w:r>
        <w:rPr>
          <w:rFonts w:hint="eastAsia" w:ascii="仿宋_GB2312" w:hAnsi="仿宋_GB2312" w:eastAsia="仿宋_GB2312" w:cs="仿宋_GB2312"/>
          <w:color w:val="000000"/>
          <w:sz w:val="28"/>
          <w:szCs w:val="28"/>
          <w:highlight w:val="none"/>
        </w:rPr>
        <w:t xml:space="preserve"> 除不可抗力因素外，一方不能履行或者不能完全履行合同时，另一方应及时积极与对方协商解决</w:t>
      </w:r>
      <w:r>
        <w:rPr>
          <w:rFonts w:hint="eastAsia" w:ascii="仿宋_GB2312" w:hAnsi="仿宋_GB2312" w:eastAsia="仿宋_GB2312" w:cs="仿宋_GB2312"/>
          <w:color w:val="000000"/>
          <w:sz w:val="28"/>
          <w:szCs w:val="28"/>
          <w:highlight w:val="none"/>
          <w:lang w:val="en-US" w:eastAsia="zh-CN"/>
        </w:rPr>
        <w:t>并向湖南市场备案</w:t>
      </w:r>
      <w:r>
        <w:rPr>
          <w:rFonts w:hint="eastAsia" w:ascii="仿宋_GB2312" w:hAnsi="仿宋_GB2312" w:eastAsia="仿宋_GB2312" w:cs="仿宋_GB2312"/>
          <w:color w:val="000000"/>
          <w:sz w:val="28"/>
          <w:szCs w:val="28"/>
          <w:highlight w:val="none"/>
        </w:rPr>
        <w:t>；协商不</w:t>
      </w:r>
      <w:r>
        <w:rPr>
          <w:rFonts w:hint="eastAsia" w:ascii="仿宋_GB2312" w:hAnsi="仿宋_GB2312" w:eastAsia="仿宋_GB2312" w:cs="仿宋_GB2312"/>
          <w:color w:val="000000"/>
          <w:sz w:val="28"/>
          <w:szCs w:val="28"/>
          <w:highlight w:val="none"/>
          <w:lang w:val="en-US" w:eastAsia="zh-CN"/>
        </w:rPr>
        <w:t>成</w:t>
      </w:r>
      <w:r>
        <w:rPr>
          <w:rFonts w:hint="eastAsia" w:ascii="仿宋_GB2312" w:hAnsi="仿宋_GB2312" w:eastAsia="仿宋_GB2312" w:cs="仿宋_GB2312"/>
          <w:color w:val="000000"/>
          <w:sz w:val="28"/>
          <w:szCs w:val="28"/>
          <w:highlight w:val="none"/>
        </w:rPr>
        <w:t>的，向仲裁机构申请裁定</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仲裁</w:t>
      </w:r>
      <w:r>
        <w:rPr>
          <w:rFonts w:hint="eastAsia" w:ascii="仿宋_GB2312" w:hAnsi="仿宋_GB2312" w:eastAsia="仿宋_GB2312" w:cs="仿宋_GB2312"/>
          <w:color w:val="000000"/>
          <w:sz w:val="28"/>
          <w:szCs w:val="28"/>
          <w:highlight w:val="none"/>
          <w:lang w:val="en-US" w:eastAsia="zh-CN"/>
        </w:rPr>
        <w:t>不成可</w:t>
      </w:r>
      <w:r>
        <w:rPr>
          <w:rFonts w:hint="eastAsia" w:ascii="仿宋_GB2312" w:hAnsi="仿宋_GB2312" w:eastAsia="仿宋_GB2312" w:cs="仿宋_GB2312"/>
          <w:color w:val="000000"/>
          <w:sz w:val="28"/>
          <w:szCs w:val="28"/>
          <w:highlight w:val="none"/>
        </w:rPr>
        <w:t>向委托方所在地人民法院起诉。</w:t>
      </w:r>
    </w:p>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第八章 附 则</w:t>
      </w:r>
    </w:p>
    <w:p>
      <w:pPr>
        <w:shd w:val="clear" w:color="auto" w:fill="FFFFFF"/>
        <w:spacing w:line="360" w:lineRule="auto"/>
        <w:ind w:firstLine="562" w:firstLineChars="200"/>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b/>
          <w:sz w:val="28"/>
          <w:szCs w:val="28"/>
          <w:shd w:val="clear" w:color="auto" w:fill="FFFFFF"/>
        </w:rPr>
        <w:t>第三十条</w:t>
      </w:r>
      <w:r>
        <w:rPr>
          <w:rFonts w:hint="eastAsia"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kern w:val="0"/>
          <w:sz w:val="28"/>
          <w:szCs w:val="28"/>
          <w:shd w:val="clear" w:color="auto" w:fill="FFFFFF"/>
        </w:rPr>
        <w:t>《交易公告》和《交易清单》是竞价交易文件资料的重要组成部分，本细则未尽事项可在《交易公告》和《交易清单》中公示。</w:t>
      </w:r>
    </w:p>
    <w:p>
      <w:pPr>
        <w:shd w:val="clear" w:color="auto" w:fill="FFFFFF"/>
        <w:spacing w:line="360" w:lineRule="auto"/>
        <w:ind w:firstLine="562"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b/>
          <w:sz w:val="28"/>
          <w:szCs w:val="28"/>
          <w:lang w:val="zh-CN"/>
        </w:rPr>
        <w:t>第</w:t>
      </w:r>
      <w:r>
        <w:rPr>
          <w:rFonts w:hint="eastAsia" w:ascii="仿宋_GB2312" w:hAnsi="仿宋_GB2312" w:eastAsia="仿宋_GB2312" w:cs="仿宋_GB2312"/>
          <w:b/>
          <w:sz w:val="28"/>
          <w:szCs w:val="28"/>
        </w:rPr>
        <w:t>三</w:t>
      </w:r>
      <w:r>
        <w:rPr>
          <w:rFonts w:hint="eastAsia" w:ascii="仿宋_GB2312" w:hAnsi="仿宋_GB2312" w:eastAsia="仿宋_GB2312" w:cs="仿宋_GB2312"/>
          <w:b/>
          <w:sz w:val="28"/>
          <w:szCs w:val="28"/>
          <w:lang w:val="zh-CN"/>
        </w:rPr>
        <w:t>十</w:t>
      </w:r>
      <w:r>
        <w:rPr>
          <w:rFonts w:hint="eastAsia" w:ascii="仿宋_GB2312" w:hAnsi="仿宋_GB2312" w:eastAsia="仿宋_GB2312" w:cs="仿宋_GB2312"/>
          <w:b/>
          <w:sz w:val="28"/>
          <w:szCs w:val="28"/>
        </w:rPr>
        <w:t>一</w:t>
      </w:r>
      <w:r>
        <w:rPr>
          <w:rFonts w:hint="eastAsia" w:ascii="仿宋_GB2312" w:hAnsi="仿宋_GB2312" w:eastAsia="仿宋_GB2312" w:cs="仿宋_GB2312"/>
          <w:b/>
          <w:sz w:val="28"/>
          <w:szCs w:val="28"/>
          <w:lang w:val="zh-CN"/>
        </w:rPr>
        <w:t>条</w:t>
      </w:r>
      <w:r>
        <w:rPr>
          <w:rFonts w:hint="eastAsia" w:ascii="仿宋_GB2312" w:hAnsi="仿宋_GB2312" w:eastAsia="仿宋_GB2312" w:cs="仿宋_GB2312"/>
          <w:sz w:val="28"/>
          <w:szCs w:val="28"/>
          <w:lang w:val="zh-CN"/>
        </w:rPr>
        <w:t xml:space="preserve">  湖南市场负责监督合同的执行，协调处理商务等问题。如遇未尽事宜，由湖南市场与有关部门协商处理。</w:t>
      </w:r>
    </w:p>
    <w:p>
      <w:pPr>
        <w:shd w:val="clear" w:color="auto" w:fill="FFFFFF"/>
        <w:spacing w:line="360" w:lineRule="auto"/>
        <w:ind w:firstLine="562"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b/>
          <w:sz w:val="28"/>
          <w:szCs w:val="28"/>
        </w:rPr>
        <w:t>第三十二条</w:t>
      </w:r>
      <w:r>
        <w:rPr>
          <w:rFonts w:hint="eastAsia" w:ascii="仿宋_GB2312" w:hAnsi="仿宋_GB2312" w:eastAsia="仿宋_GB2312" w:cs="仿宋_GB2312"/>
          <w:sz w:val="28"/>
          <w:szCs w:val="28"/>
        </w:rPr>
        <w:t xml:space="preserve">  本细则自发布之日起执行，</w:t>
      </w:r>
      <w:r>
        <w:rPr>
          <w:rFonts w:hint="eastAsia" w:ascii="仿宋_GB2312" w:hAnsi="仿宋_GB2312" w:eastAsia="仿宋_GB2312" w:cs="仿宋_GB2312"/>
          <w:sz w:val="28"/>
          <w:szCs w:val="28"/>
          <w:lang w:val="zh-CN"/>
        </w:rPr>
        <w:t>由湖南市场负责解释。</w:t>
      </w:r>
    </w:p>
    <w:p>
      <w:pPr>
        <w:shd w:val="clear" w:color="auto" w:fill="FFFFFF"/>
        <w:spacing w:line="360" w:lineRule="auto"/>
        <w:ind w:firstLine="560" w:firstLineChars="200"/>
        <w:rPr>
          <w:rFonts w:hint="eastAsia" w:ascii="仿宋_GB2312" w:hAnsi="仿宋_GB2312" w:eastAsia="仿宋_GB2312" w:cs="仿宋_GB2312"/>
          <w:sz w:val="28"/>
          <w:szCs w:val="28"/>
          <w:lang w:val="zh-CN"/>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537D8"/>
    <w:multiLevelType w:val="singleLevel"/>
    <w:tmpl w:val="050537D8"/>
    <w:lvl w:ilvl="0" w:tentative="0">
      <w:start w:val="1"/>
      <w:numFmt w:val="decimal"/>
      <w:suff w:val="nothing"/>
      <w:lvlText w:val="%1、"/>
      <w:lvlJc w:val="left"/>
    </w:lvl>
  </w:abstractNum>
  <w:abstractNum w:abstractNumId="1">
    <w:nsid w:val="489D8B12"/>
    <w:multiLevelType w:val="singleLevel"/>
    <w:tmpl w:val="489D8B12"/>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YjNkNWRlZjViNmI2OWI5NWEyZGYwODVkNWRmZGIifQ=="/>
    <w:docVar w:name="KSO_WPS_MARK_KEY" w:val="0902f63f-c279-40eb-b6c6-4a9691431fcf"/>
  </w:docVars>
  <w:rsids>
    <w:rsidRoot w:val="001E2412"/>
    <w:rsid w:val="000003AB"/>
    <w:rsid w:val="0000297C"/>
    <w:rsid w:val="00003C1E"/>
    <w:rsid w:val="00003EDC"/>
    <w:rsid w:val="000051D4"/>
    <w:rsid w:val="000105DB"/>
    <w:rsid w:val="000108A8"/>
    <w:rsid w:val="00011843"/>
    <w:rsid w:val="00020CB8"/>
    <w:rsid w:val="00022093"/>
    <w:rsid w:val="00024D7B"/>
    <w:rsid w:val="00025C52"/>
    <w:rsid w:val="000303B3"/>
    <w:rsid w:val="00030D2D"/>
    <w:rsid w:val="0003271E"/>
    <w:rsid w:val="0003374B"/>
    <w:rsid w:val="0003417E"/>
    <w:rsid w:val="0003517B"/>
    <w:rsid w:val="000361F9"/>
    <w:rsid w:val="0003667E"/>
    <w:rsid w:val="00042D62"/>
    <w:rsid w:val="00044CC2"/>
    <w:rsid w:val="00045680"/>
    <w:rsid w:val="00046BB4"/>
    <w:rsid w:val="00055AA4"/>
    <w:rsid w:val="000572F0"/>
    <w:rsid w:val="000602B5"/>
    <w:rsid w:val="00060D12"/>
    <w:rsid w:val="00060F16"/>
    <w:rsid w:val="000620D1"/>
    <w:rsid w:val="00062643"/>
    <w:rsid w:val="00062ADA"/>
    <w:rsid w:val="000657AF"/>
    <w:rsid w:val="00066780"/>
    <w:rsid w:val="000676DA"/>
    <w:rsid w:val="00067943"/>
    <w:rsid w:val="0007363E"/>
    <w:rsid w:val="00077840"/>
    <w:rsid w:val="00080D80"/>
    <w:rsid w:val="0008600B"/>
    <w:rsid w:val="00094C7D"/>
    <w:rsid w:val="000A26D0"/>
    <w:rsid w:val="000A2849"/>
    <w:rsid w:val="000B0A68"/>
    <w:rsid w:val="000B0C37"/>
    <w:rsid w:val="000B340D"/>
    <w:rsid w:val="000B57CA"/>
    <w:rsid w:val="000C0F92"/>
    <w:rsid w:val="000C3503"/>
    <w:rsid w:val="000C5234"/>
    <w:rsid w:val="000D46E4"/>
    <w:rsid w:val="000D55E4"/>
    <w:rsid w:val="000E08E7"/>
    <w:rsid w:val="000E0F33"/>
    <w:rsid w:val="000E35A8"/>
    <w:rsid w:val="000E49E4"/>
    <w:rsid w:val="000E6FD5"/>
    <w:rsid w:val="000E7AA1"/>
    <w:rsid w:val="000F003F"/>
    <w:rsid w:val="000F236C"/>
    <w:rsid w:val="000F452E"/>
    <w:rsid w:val="000F5857"/>
    <w:rsid w:val="000F729F"/>
    <w:rsid w:val="0010218B"/>
    <w:rsid w:val="00103AC6"/>
    <w:rsid w:val="00103FDF"/>
    <w:rsid w:val="001055B1"/>
    <w:rsid w:val="00107D6D"/>
    <w:rsid w:val="0011028D"/>
    <w:rsid w:val="00112F37"/>
    <w:rsid w:val="00115232"/>
    <w:rsid w:val="001172E1"/>
    <w:rsid w:val="00122B9B"/>
    <w:rsid w:val="00127299"/>
    <w:rsid w:val="001275B3"/>
    <w:rsid w:val="00133467"/>
    <w:rsid w:val="00133B3B"/>
    <w:rsid w:val="00134AAA"/>
    <w:rsid w:val="00135362"/>
    <w:rsid w:val="00135AB5"/>
    <w:rsid w:val="00140CC8"/>
    <w:rsid w:val="00142E98"/>
    <w:rsid w:val="00143C10"/>
    <w:rsid w:val="00147AAE"/>
    <w:rsid w:val="00150EFC"/>
    <w:rsid w:val="001512D6"/>
    <w:rsid w:val="00152EEA"/>
    <w:rsid w:val="0015387B"/>
    <w:rsid w:val="00154333"/>
    <w:rsid w:val="001545B1"/>
    <w:rsid w:val="00154DEF"/>
    <w:rsid w:val="0015775C"/>
    <w:rsid w:val="0016077C"/>
    <w:rsid w:val="001607CC"/>
    <w:rsid w:val="00180810"/>
    <w:rsid w:val="00181D77"/>
    <w:rsid w:val="00185CB7"/>
    <w:rsid w:val="0018691F"/>
    <w:rsid w:val="00186E73"/>
    <w:rsid w:val="00195D14"/>
    <w:rsid w:val="00197711"/>
    <w:rsid w:val="00197CFA"/>
    <w:rsid w:val="001A2552"/>
    <w:rsid w:val="001A5328"/>
    <w:rsid w:val="001B5060"/>
    <w:rsid w:val="001B5360"/>
    <w:rsid w:val="001B6A32"/>
    <w:rsid w:val="001C6095"/>
    <w:rsid w:val="001C6CE0"/>
    <w:rsid w:val="001D2553"/>
    <w:rsid w:val="001D69AF"/>
    <w:rsid w:val="001D6AAE"/>
    <w:rsid w:val="001D7747"/>
    <w:rsid w:val="001D7AAC"/>
    <w:rsid w:val="001E2412"/>
    <w:rsid w:val="001E4900"/>
    <w:rsid w:val="001E5FBC"/>
    <w:rsid w:val="001E61A2"/>
    <w:rsid w:val="001F51C5"/>
    <w:rsid w:val="001F7682"/>
    <w:rsid w:val="00201B57"/>
    <w:rsid w:val="00207592"/>
    <w:rsid w:val="00211030"/>
    <w:rsid w:val="002139E5"/>
    <w:rsid w:val="00214DE0"/>
    <w:rsid w:val="002179A8"/>
    <w:rsid w:val="00220366"/>
    <w:rsid w:val="00221185"/>
    <w:rsid w:val="0022323D"/>
    <w:rsid w:val="00224B0D"/>
    <w:rsid w:val="00227941"/>
    <w:rsid w:val="00241ABD"/>
    <w:rsid w:val="002456B3"/>
    <w:rsid w:val="00246D41"/>
    <w:rsid w:val="00247F67"/>
    <w:rsid w:val="00257A09"/>
    <w:rsid w:val="00261DE0"/>
    <w:rsid w:val="00262188"/>
    <w:rsid w:val="002623F8"/>
    <w:rsid w:val="002632CB"/>
    <w:rsid w:val="00267B97"/>
    <w:rsid w:val="002744A1"/>
    <w:rsid w:val="00274AA1"/>
    <w:rsid w:val="0027640A"/>
    <w:rsid w:val="002842A9"/>
    <w:rsid w:val="00285737"/>
    <w:rsid w:val="00286D25"/>
    <w:rsid w:val="0029530E"/>
    <w:rsid w:val="002A0605"/>
    <w:rsid w:val="002A1926"/>
    <w:rsid w:val="002A3D95"/>
    <w:rsid w:val="002A54CB"/>
    <w:rsid w:val="002A6625"/>
    <w:rsid w:val="002B12D8"/>
    <w:rsid w:val="002B2566"/>
    <w:rsid w:val="002B3EEB"/>
    <w:rsid w:val="002B5C11"/>
    <w:rsid w:val="002B649B"/>
    <w:rsid w:val="002C1B73"/>
    <w:rsid w:val="002C550C"/>
    <w:rsid w:val="002D1822"/>
    <w:rsid w:val="002D5206"/>
    <w:rsid w:val="002E082C"/>
    <w:rsid w:val="002E32C1"/>
    <w:rsid w:val="002E7611"/>
    <w:rsid w:val="002E7B5E"/>
    <w:rsid w:val="002E7D5B"/>
    <w:rsid w:val="002F0DF7"/>
    <w:rsid w:val="002F6C22"/>
    <w:rsid w:val="003016FC"/>
    <w:rsid w:val="00306CE6"/>
    <w:rsid w:val="003071E4"/>
    <w:rsid w:val="00314A5D"/>
    <w:rsid w:val="00317B24"/>
    <w:rsid w:val="003205F3"/>
    <w:rsid w:val="00320EF2"/>
    <w:rsid w:val="00332EC0"/>
    <w:rsid w:val="0034076C"/>
    <w:rsid w:val="003428A8"/>
    <w:rsid w:val="00344C5D"/>
    <w:rsid w:val="00345952"/>
    <w:rsid w:val="0034759B"/>
    <w:rsid w:val="003511C0"/>
    <w:rsid w:val="003517B0"/>
    <w:rsid w:val="00364969"/>
    <w:rsid w:val="00365D0C"/>
    <w:rsid w:val="00366254"/>
    <w:rsid w:val="0037277A"/>
    <w:rsid w:val="00374D0A"/>
    <w:rsid w:val="00385695"/>
    <w:rsid w:val="00385AFC"/>
    <w:rsid w:val="00386042"/>
    <w:rsid w:val="00386665"/>
    <w:rsid w:val="00390533"/>
    <w:rsid w:val="00390B8F"/>
    <w:rsid w:val="003931C0"/>
    <w:rsid w:val="003934FA"/>
    <w:rsid w:val="003936B5"/>
    <w:rsid w:val="00393F21"/>
    <w:rsid w:val="003958F7"/>
    <w:rsid w:val="003A1D30"/>
    <w:rsid w:val="003A7BFC"/>
    <w:rsid w:val="003B36E4"/>
    <w:rsid w:val="003B4D5D"/>
    <w:rsid w:val="003C501A"/>
    <w:rsid w:val="003C68D8"/>
    <w:rsid w:val="003C7880"/>
    <w:rsid w:val="003C7984"/>
    <w:rsid w:val="003D2804"/>
    <w:rsid w:val="003D2CA1"/>
    <w:rsid w:val="003D44D0"/>
    <w:rsid w:val="003D5D22"/>
    <w:rsid w:val="003D6A85"/>
    <w:rsid w:val="003D79E4"/>
    <w:rsid w:val="003E4595"/>
    <w:rsid w:val="003E4B64"/>
    <w:rsid w:val="003E627E"/>
    <w:rsid w:val="003E6909"/>
    <w:rsid w:val="003F0148"/>
    <w:rsid w:val="003F1871"/>
    <w:rsid w:val="003F47DA"/>
    <w:rsid w:val="003F5F2B"/>
    <w:rsid w:val="003F6692"/>
    <w:rsid w:val="00400C39"/>
    <w:rsid w:val="004021AC"/>
    <w:rsid w:val="00402495"/>
    <w:rsid w:val="00403209"/>
    <w:rsid w:val="00405126"/>
    <w:rsid w:val="00414EA8"/>
    <w:rsid w:val="00415CCE"/>
    <w:rsid w:val="004170C5"/>
    <w:rsid w:val="00422139"/>
    <w:rsid w:val="0042273C"/>
    <w:rsid w:val="00424930"/>
    <w:rsid w:val="004251D5"/>
    <w:rsid w:val="00433BFC"/>
    <w:rsid w:val="00433C13"/>
    <w:rsid w:val="00434477"/>
    <w:rsid w:val="00436878"/>
    <w:rsid w:val="004370AF"/>
    <w:rsid w:val="0044065A"/>
    <w:rsid w:val="00443E2E"/>
    <w:rsid w:val="00444C42"/>
    <w:rsid w:val="00446748"/>
    <w:rsid w:val="00447611"/>
    <w:rsid w:val="00447714"/>
    <w:rsid w:val="00450C96"/>
    <w:rsid w:val="00450ECE"/>
    <w:rsid w:val="00454CB6"/>
    <w:rsid w:val="0045593E"/>
    <w:rsid w:val="004569D4"/>
    <w:rsid w:val="00460BF0"/>
    <w:rsid w:val="00461ADA"/>
    <w:rsid w:val="00466BE8"/>
    <w:rsid w:val="004672C9"/>
    <w:rsid w:val="0047077A"/>
    <w:rsid w:val="00470ABA"/>
    <w:rsid w:val="0047169F"/>
    <w:rsid w:val="00474C9E"/>
    <w:rsid w:val="00476A35"/>
    <w:rsid w:val="004832F3"/>
    <w:rsid w:val="004837A0"/>
    <w:rsid w:val="00490C96"/>
    <w:rsid w:val="004912A5"/>
    <w:rsid w:val="00492DE8"/>
    <w:rsid w:val="00495045"/>
    <w:rsid w:val="004968DF"/>
    <w:rsid w:val="004A06CA"/>
    <w:rsid w:val="004A0D80"/>
    <w:rsid w:val="004B012E"/>
    <w:rsid w:val="004B5354"/>
    <w:rsid w:val="004C0FF7"/>
    <w:rsid w:val="004C22CF"/>
    <w:rsid w:val="004C7908"/>
    <w:rsid w:val="004C7DBC"/>
    <w:rsid w:val="004D09E9"/>
    <w:rsid w:val="004D15C9"/>
    <w:rsid w:val="004D5636"/>
    <w:rsid w:val="004E21AC"/>
    <w:rsid w:val="004E4DEC"/>
    <w:rsid w:val="004F1314"/>
    <w:rsid w:val="004F6E5D"/>
    <w:rsid w:val="00503D7C"/>
    <w:rsid w:val="005047A5"/>
    <w:rsid w:val="00505AB9"/>
    <w:rsid w:val="00505DEF"/>
    <w:rsid w:val="005114E8"/>
    <w:rsid w:val="005159B9"/>
    <w:rsid w:val="005174C6"/>
    <w:rsid w:val="005179A4"/>
    <w:rsid w:val="005209F2"/>
    <w:rsid w:val="00522B8D"/>
    <w:rsid w:val="0052686E"/>
    <w:rsid w:val="00527868"/>
    <w:rsid w:val="0053152A"/>
    <w:rsid w:val="00535FDB"/>
    <w:rsid w:val="005362BE"/>
    <w:rsid w:val="00537B49"/>
    <w:rsid w:val="00537FD5"/>
    <w:rsid w:val="0054046B"/>
    <w:rsid w:val="0054104E"/>
    <w:rsid w:val="00541A1E"/>
    <w:rsid w:val="00542E04"/>
    <w:rsid w:val="00553E90"/>
    <w:rsid w:val="00557331"/>
    <w:rsid w:val="0056105D"/>
    <w:rsid w:val="00564D52"/>
    <w:rsid w:val="0057128A"/>
    <w:rsid w:val="0058151D"/>
    <w:rsid w:val="00581FA0"/>
    <w:rsid w:val="00582D82"/>
    <w:rsid w:val="00583C98"/>
    <w:rsid w:val="00584ACD"/>
    <w:rsid w:val="00585CC3"/>
    <w:rsid w:val="005867B6"/>
    <w:rsid w:val="005879F4"/>
    <w:rsid w:val="005907AD"/>
    <w:rsid w:val="00592988"/>
    <w:rsid w:val="00592ED4"/>
    <w:rsid w:val="00593AA7"/>
    <w:rsid w:val="0059433F"/>
    <w:rsid w:val="00595C61"/>
    <w:rsid w:val="005A69A5"/>
    <w:rsid w:val="005A6E42"/>
    <w:rsid w:val="005B0763"/>
    <w:rsid w:val="005B0DE4"/>
    <w:rsid w:val="005B0F35"/>
    <w:rsid w:val="005B2566"/>
    <w:rsid w:val="005B3397"/>
    <w:rsid w:val="005B4B06"/>
    <w:rsid w:val="005B4E9B"/>
    <w:rsid w:val="005B615B"/>
    <w:rsid w:val="005B67ED"/>
    <w:rsid w:val="005C2953"/>
    <w:rsid w:val="005C67EE"/>
    <w:rsid w:val="005C70B2"/>
    <w:rsid w:val="005D03B3"/>
    <w:rsid w:val="005D518C"/>
    <w:rsid w:val="005E1E1A"/>
    <w:rsid w:val="005E5866"/>
    <w:rsid w:val="005F0196"/>
    <w:rsid w:val="005F310C"/>
    <w:rsid w:val="005F7B42"/>
    <w:rsid w:val="0060262C"/>
    <w:rsid w:val="00605CAE"/>
    <w:rsid w:val="00610AAD"/>
    <w:rsid w:val="00611E1B"/>
    <w:rsid w:val="00611F57"/>
    <w:rsid w:val="00612E75"/>
    <w:rsid w:val="006135E1"/>
    <w:rsid w:val="006147E7"/>
    <w:rsid w:val="00616B20"/>
    <w:rsid w:val="00616B3B"/>
    <w:rsid w:val="00616CB4"/>
    <w:rsid w:val="00617661"/>
    <w:rsid w:val="00617B6D"/>
    <w:rsid w:val="00617D21"/>
    <w:rsid w:val="00623221"/>
    <w:rsid w:val="00623954"/>
    <w:rsid w:val="00624146"/>
    <w:rsid w:val="00625AF2"/>
    <w:rsid w:val="00630D66"/>
    <w:rsid w:val="00631043"/>
    <w:rsid w:val="006327CE"/>
    <w:rsid w:val="00634846"/>
    <w:rsid w:val="00635F37"/>
    <w:rsid w:val="006374ED"/>
    <w:rsid w:val="006470F4"/>
    <w:rsid w:val="00656C45"/>
    <w:rsid w:val="006578EA"/>
    <w:rsid w:val="00662E67"/>
    <w:rsid w:val="00665B2E"/>
    <w:rsid w:val="00665D1C"/>
    <w:rsid w:val="00667B6B"/>
    <w:rsid w:val="00670332"/>
    <w:rsid w:val="0067092C"/>
    <w:rsid w:val="0067764F"/>
    <w:rsid w:val="00680A25"/>
    <w:rsid w:val="006814D2"/>
    <w:rsid w:val="006831D5"/>
    <w:rsid w:val="006834D0"/>
    <w:rsid w:val="00683C50"/>
    <w:rsid w:val="00684B41"/>
    <w:rsid w:val="006916EA"/>
    <w:rsid w:val="006A020B"/>
    <w:rsid w:val="006A05F9"/>
    <w:rsid w:val="006A2A8B"/>
    <w:rsid w:val="006A6802"/>
    <w:rsid w:val="006A78B5"/>
    <w:rsid w:val="006B0573"/>
    <w:rsid w:val="006B186D"/>
    <w:rsid w:val="006B5424"/>
    <w:rsid w:val="006B6470"/>
    <w:rsid w:val="006C0463"/>
    <w:rsid w:val="006C1BD4"/>
    <w:rsid w:val="006C25C3"/>
    <w:rsid w:val="006C38F9"/>
    <w:rsid w:val="006C43CA"/>
    <w:rsid w:val="006C56E9"/>
    <w:rsid w:val="006C6190"/>
    <w:rsid w:val="006D00C9"/>
    <w:rsid w:val="006D07CA"/>
    <w:rsid w:val="006D2D2C"/>
    <w:rsid w:val="006D331C"/>
    <w:rsid w:val="006D4C8C"/>
    <w:rsid w:val="006D5239"/>
    <w:rsid w:val="006D5DFB"/>
    <w:rsid w:val="006E0B86"/>
    <w:rsid w:val="006E3A3A"/>
    <w:rsid w:val="006E3C1A"/>
    <w:rsid w:val="006E4002"/>
    <w:rsid w:val="006E62F1"/>
    <w:rsid w:val="006F001E"/>
    <w:rsid w:val="006F0A08"/>
    <w:rsid w:val="006F3A2F"/>
    <w:rsid w:val="006F4CB5"/>
    <w:rsid w:val="00700A88"/>
    <w:rsid w:val="00701C5D"/>
    <w:rsid w:val="007022FD"/>
    <w:rsid w:val="00702C1E"/>
    <w:rsid w:val="00704C58"/>
    <w:rsid w:val="0070607B"/>
    <w:rsid w:val="00706B26"/>
    <w:rsid w:val="007079DB"/>
    <w:rsid w:val="00713E37"/>
    <w:rsid w:val="00715BEB"/>
    <w:rsid w:val="00716EEC"/>
    <w:rsid w:val="007235C9"/>
    <w:rsid w:val="00730927"/>
    <w:rsid w:val="00730A84"/>
    <w:rsid w:val="00734033"/>
    <w:rsid w:val="00734D62"/>
    <w:rsid w:val="0073688B"/>
    <w:rsid w:val="0073784E"/>
    <w:rsid w:val="00744571"/>
    <w:rsid w:val="00751CF2"/>
    <w:rsid w:val="007555D6"/>
    <w:rsid w:val="00755C3A"/>
    <w:rsid w:val="00755CCA"/>
    <w:rsid w:val="007577B3"/>
    <w:rsid w:val="00760BB2"/>
    <w:rsid w:val="00762A05"/>
    <w:rsid w:val="00770A07"/>
    <w:rsid w:val="0077120E"/>
    <w:rsid w:val="007721EC"/>
    <w:rsid w:val="00772B72"/>
    <w:rsid w:val="0078353D"/>
    <w:rsid w:val="00791F02"/>
    <w:rsid w:val="00793E89"/>
    <w:rsid w:val="0079449A"/>
    <w:rsid w:val="00795B8A"/>
    <w:rsid w:val="007A0F6A"/>
    <w:rsid w:val="007A107F"/>
    <w:rsid w:val="007A5FEE"/>
    <w:rsid w:val="007B1691"/>
    <w:rsid w:val="007C041C"/>
    <w:rsid w:val="007C77CD"/>
    <w:rsid w:val="007C7CE3"/>
    <w:rsid w:val="007D2508"/>
    <w:rsid w:val="007D5AB4"/>
    <w:rsid w:val="007D7986"/>
    <w:rsid w:val="007E2840"/>
    <w:rsid w:val="007E6402"/>
    <w:rsid w:val="007F20C4"/>
    <w:rsid w:val="007F4BE8"/>
    <w:rsid w:val="007F5858"/>
    <w:rsid w:val="0080017B"/>
    <w:rsid w:val="00802128"/>
    <w:rsid w:val="00806CF1"/>
    <w:rsid w:val="00807732"/>
    <w:rsid w:val="0080777B"/>
    <w:rsid w:val="008127A8"/>
    <w:rsid w:val="00814C3F"/>
    <w:rsid w:val="0082012D"/>
    <w:rsid w:val="00820CA8"/>
    <w:rsid w:val="00820E05"/>
    <w:rsid w:val="00821AD8"/>
    <w:rsid w:val="00823647"/>
    <w:rsid w:val="0082662C"/>
    <w:rsid w:val="00826FC7"/>
    <w:rsid w:val="00827BAF"/>
    <w:rsid w:val="0083066C"/>
    <w:rsid w:val="008335EF"/>
    <w:rsid w:val="00835205"/>
    <w:rsid w:val="00836D65"/>
    <w:rsid w:val="00840050"/>
    <w:rsid w:val="00840337"/>
    <w:rsid w:val="008446F3"/>
    <w:rsid w:val="00846DB2"/>
    <w:rsid w:val="0086025C"/>
    <w:rsid w:val="00866A3E"/>
    <w:rsid w:val="008712CD"/>
    <w:rsid w:val="00874851"/>
    <w:rsid w:val="00875550"/>
    <w:rsid w:val="00877A90"/>
    <w:rsid w:val="0088054F"/>
    <w:rsid w:val="00882114"/>
    <w:rsid w:val="00882750"/>
    <w:rsid w:val="0088664C"/>
    <w:rsid w:val="008876C1"/>
    <w:rsid w:val="008901D1"/>
    <w:rsid w:val="0089188A"/>
    <w:rsid w:val="00892749"/>
    <w:rsid w:val="0089419F"/>
    <w:rsid w:val="008A7B3B"/>
    <w:rsid w:val="008A7C9A"/>
    <w:rsid w:val="008B38D3"/>
    <w:rsid w:val="008B420E"/>
    <w:rsid w:val="008B460A"/>
    <w:rsid w:val="008B576D"/>
    <w:rsid w:val="008C30E6"/>
    <w:rsid w:val="008C66B3"/>
    <w:rsid w:val="008C6C40"/>
    <w:rsid w:val="008D1CBD"/>
    <w:rsid w:val="008D1FE8"/>
    <w:rsid w:val="008D2CEF"/>
    <w:rsid w:val="008D53A7"/>
    <w:rsid w:val="008E2686"/>
    <w:rsid w:val="008E385F"/>
    <w:rsid w:val="008E6497"/>
    <w:rsid w:val="008E7288"/>
    <w:rsid w:val="008F0D91"/>
    <w:rsid w:val="008F0F65"/>
    <w:rsid w:val="008F4AF0"/>
    <w:rsid w:val="008F5B63"/>
    <w:rsid w:val="008F6745"/>
    <w:rsid w:val="008F6B19"/>
    <w:rsid w:val="008F71CF"/>
    <w:rsid w:val="008F77A4"/>
    <w:rsid w:val="009001BD"/>
    <w:rsid w:val="0090779C"/>
    <w:rsid w:val="009202D3"/>
    <w:rsid w:val="009223BD"/>
    <w:rsid w:val="00923D11"/>
    <w:rsid w:val="009246C8"/>
    <w:rsid w:val="0093005E"/>
    <w:rsid w:val="00930E6B"/>
    <w:rsid w:val="00935472"/>
    <w:rsid w:val="00935A1A"/>
    <w:rsid w:val="00942787"/>
    <w:rsid w:val="00945EE1"/>
    <w:rsid w:val="009553E8"/>
    <w:rsid w:val="00956A08"/>
    <w:rsid w:val="0095753F"/>
    <w:rsid w:val="009604AD"/>
    <w:rsid w:val="00961033"/>
    <w:rsid w:val="00961A74"/>
    <w:rsid w:val="00961D49"/>
    <w:rsid w:val="00963190"/>
    <w:rsid w:val="00966DCB"/>
    <w:rsid w:val="009709B0"/>
    <w:rsid w:val="00971544"/>
    <w:rsid w:val="00973304"/>
    <w:rsid w:val="00973591"/>
    <w:rsid w:val="00974710"/>
    <w:rsid w:val="00975D9F"/>
    <w:rsid w:val="00976A0E"/>
    <w:rsid w:val="009775D4"/>
    <w:rsid w:val="00980409"/>
    <w:rsid w:val="00980629"/>
    <w:rsid w:val="00983582"/>
    <w:rsid w:val="009903F8"/>
    <w:rsid w:val="00990D1D"/>
    <w:rsid w:val="009934C8"/>
    <w:rsid w:val="00993925"/>
    <w:rsid w:val="009952F3"/>
    <w:rsid w:val="00996577"/>
    <w:rsid w:val="00997BAE"/>
    <w:rsid w:val="009A0448"/>
    <w:rsid w:val="009A08F9"/>
    <w:rsid w:val="009B0B36"/>
    <w:rsid w:val="009B290D"/>
    <w:rsid w:val="009B5D97"/>
    <w:rsid w:val="009C077E"/>
    <w:rsid w:val="009C0982"/>
    <w:rsid w:val="009C45EB"/>
    <w:rsid w:val="009E2A8D"/>
    <w:rsid w:val="009E39FF"/>
    <w:rsid w:val="009E6297"/>
    <w:rsid w:val="009F1E3F"/>
    <w:rsid w:val="009F2BC5"/>
    <w:rsid w:val="009F2E6B"/>
    <w:rsid w:val="009F673C"/>
    <w:rsid w:val="009F692B"/>
    <w:rsid w:val="009F7251"/>
    <w:rsid w:val="009F761A"/>
    <w:rsid w:val="00A0117A"/>
    <w:rsid w:val="00A01739"/>
    <w:rsid w:val="00A01E06"/>
    <w:rsid w:val="00A0625B"/>
    <w:rsid w:val="00A13FB4"/>
    <w:rsid w:val="00A14594"/>
    <w:rsid w:val="00A15BBC"/>
    <w:rsid w:val="00A17A00"/>
    <w:rsid w:val="00A277B1"/>
    <w:rsid w:val="00A32A7E"/>
    <w:rsid w:val="00A41DB3"/>
    <w:rsid w:val="00A476C9"/>
    <w:rsid w:val="00A62D0E"/>
    <w:rsid w:val="00A66D20"/>
    <w:rsid w:val="00A67E9B"/>
    <w:rsid w:val="00A7113C"/>
    <w:rsid w:val="00A717D8"/>
    <w:rsid w:val="00A7473E"/>
    <w:rsid w:val="00A76505"/>
    <w:rsid w:val="00A8064B"/>
    <w:rsid w:val="00A82358"/>
    <w:rsid w:val="00A84706"/>
    <w:rsid w:val="00A8662F"/>
    <w:rsid w:val="00A9043D"/>
    <w:rsid w:val="00A916AC"/>
    <w:rsid w:val="00A91712"/>
    <w:rsid w:val="00AA0EFE"/>
    <w:rsid w:val="00AA4FC9"/>
    <w:rsid w:val="00AA58C9"/>
    <w:rsid w:val="00AA6BAE"/>
    <w:rsid w:val="00AA7D34"/>
    <w:rsid w:val="00AB1C67"/>
    <w:rsid w:val="00AB2CB2"/>
    <w:rsid w:val="00AB3EC9"/>
    <w:rsid w:val="00AB5A12"/>
    <w:rsid w:val="00AB5BD4"/>
    <w:rsid w:val="00AB6572"/>
    <w:rsid w:val="00AC0826"/>
    <w:rsid w:val="00AC27F7"/>
    <w:rsid w:val="00AC6812"/>
    <w:rsid w:val="00AD2BDE"/>
    <w:rsid w:val="00AD31E0"/>
    <w:rsid w:val="00AD69DF"/>
    <w:rsid w:val="00AE11D3"/>
    <w:rsid w:val="00AF0976"/>
    <w:rsid w:val="00AF2058"/>
    <w:rsid w:val="00AF2E95"/>
    <w:rsid w:val="00B014C5"/>
    <w:rsid w:val="00B01A7E"/>
    <w:rsid w:val="00B031E0"/>
    <w:rsid w:val="00B031FD"/>
    <w:rsid w:val="00B11782"/>
    <w:rsid w:val="00B13764"/>
    <w:rsid w:val="00B160DB"/>
    <w:rsid w:val="00B21028"/>
    <w:rsid w:val="00B2126C"/>
    <w:rsid w:val="00B220B0"/>
    <w:rsid w:val="00B242FA"/>
    <w:rsid w:val="00B25145"/>
    <w:rsid w:val="00B25D5F"/>
    <w:rsid w:val="00B308EE"/>
    <w:rsid w:val="00B360CD"/>
    <w:rsid w:val="00B40615"/>
    <w:rsid w:val="00B44881"/>
    <w:rsid w:val="00B464E0"/>
    <w:rsid w:val="00B50FE5"/>
    <w:rsid w:val="00B53706"/>
    <w:rsid w:val="00B57A73"/>
    <w:rsid w:val="00B63AA7"/>
    <w:rsid w:val="00B63EFA"/>
    <w:rsid w:val="00B7745F"/>
    <w:rsid w:val="00B8123C"/>
    <w:rsid w:val="00B861F2"/>
    <w:rsid w:val="00B86A0C"/>
    <w:rsid w:val="00B906CA"/>
    <w:rsid w:val="00B90F2A"/>
    <w:rsid w:val="00B911CB"/>
    <w:rsid w:val="00B91D74"/>
    <w:rsid w:val="00B92BB6"/>
    <w:rsid w:val="00B95868"/>
    <w:rsid w:val="00BA1503"/>
    <w:rsid w:val="00BA372C"/>
    <w:rsid w:val="00BB2E24"/>
    <w:rsid w:val="00BB55C4"/>
    <w:rsid w:val="00BB6817"/>
    <w:rsid w:val="00BB762E"/>
    <w:rsid w:val="00BC00F7"/>
    <w:rsid w:val="00BC175B"/>
    <w:rsid w:val="00BC5213"/>
    <w:rsid w:val="00BD00B4"/>
    <w:rsid w:val="00BD5DC9"/>
    <w:rsid w:val="00BE3F9E"/>
    <w:rsid w:val="00BE560D"/>
    <w:rsid w:val="00BE7BBA"/>
    <w:rsid w:val="00BF07BB"/>
    <w:rsid w:val="00BF0EDE"/>
    <w:rsid w:val="00BF17DC"/>
    <w:rsid w:val="00BF3748"/>
    <w:rsid w:val="00BF4951"/>
    <w:rsid w:val="00BF4DB4"/>
    <w:rsid w:val="00C01748"/>
    <w:rsid w:val="00C01BC9"/>
    <w:rsid w:val="00C052F4"/>
    <w:rsid w:val="00C05AA5"/>
    <w:rsid w:val="00C0757D"/>
    <w:rsid w:val="00C12667"/>
    <w:rsid w:val="00C22C26"/>
    <w:rsid w:val="00C23926"/>
    <w:rsid w:val="00C3092B"/>
    <w:rsid w:val="00C3263C"/>
    <w:rsid w:val="00C331B7"/>
    <w:rsid w:val="00C4272A"/>
    <w:rsid w:val="00C47053"/>
    <w:rsid w:val="00C5052A"/>
    <w:rsid w:val="00C55AFE"/>
    <w:rsid w:val="00C56D7D"/>
    <w:rsid w:val="00C604A9"/>
    <w:rsid w:val="00C64D05"/>
    <w:rsid w:val="00C710A5"/>
    <w:rsid w:val="00C71347"/>
    <w:rsid w:val="00C76100"/>
    <w:rsid w:val="00C76BB7"/>
    <w:rsid w:val="00C9040C"/>
    <w:rsid w:val="00C9088F"/>
    <w:rsid w:val="00C92F58"/>
    <w:rsid w:val="00C935D7"/>
    <w:rsid w:val="00C96A6C"/>
    <w:rsid w:val="00C96DDB"/>
    <w:rsid w:val="00CA476A"/>
    <w:rsid w:val="00CB30D9"/>
    <w:rsid w:val="00CB3FEF"/>
    <w:rsid w:val="00CC15C5"/>
    <w:rsid w:val="00CC2B9B"/>
    <w:rsid w:val="00CC33CC"/>
    <w:rsid w:val="00CC6FBF"/>
    <w:rsid w:val="00CC7401"/>
    <w:rsid w:val="00CD6909"/>
    <w:rsid w:val="00CD7A78"/>
    <w:rsid w:val="00CE0907"/>
    <w:rsid w:val="00CE1902"/>
    <w:rsid w:val="00CE40F0"/>
    <w:rsid w:val="00CF0B05"/>
    <w:rsid w:val="00CF3284"/>
    <w:rsid w:val="00CF6C0B"/>
    <w:rsid w:val="00D012E3"/>
    <w:rsid w:val="00D04F38"/>
    <w:rsid w:val="00D0599E"/>
    <w:rsid w:val="00D0660E"/>
    <w:rsid w:val="00D1038D"/>
    <w:rsid w:val="00D13AB9"/>
    <w:rsid w:val="00D144DA"/>
    <w:rsid w:val="00D16150"/>
    <w:rsid w:val="00D2132F"/>
    <w:rsid w:val="00D2136D"/>
    <w:rsid w:val="00D24482"/>
    <w:rsid w:val="00D25BE6"/>
    <w:rsid w:val="00D4016A"/>
    <w:rsid w:val="00D40A54"/>
    <w:rsid w:val="00D45AD3"/>
    <w:rsid w:val="00D511BB"/>
    <w:rsid w:val="00D518E2"/>
    <w:rsid w:val="00D5371F"/>
    <w:rsid w:val="00D5379F"/>
    <w:rsid w:val="00D56F54"/>
    <w:rsid w:val="00D57B91"/>
    <w:rsid w:val="00D61654"/>
    <w:rsid w:val="00D61C8B"/>
    <w:rsid w:val="00D65492"/>
    <w:rsid w:val="00D66546"/>
    <w:rsid w:val="00D67ECB"/>
    <w:rsid w:val="00D714F9"/>
    <w:rsid w:val="00D749E4"/>
    <w:rsid w:val="00D758ED"/>
    <w:rsid w:val="00D778B6"/>
    <w:rsid w:val="00D86D48"/>
    <w:rsid w:val="00D9575B"/>
    <w:rsid w:val="00DA1599"/>
    <w:rsid w:val="00DA49CB"/>
    <w:rsid w:val="00DA5D34"/>
    <w:rsid w:val="00DB0398"/>
    <w:rsid w:val="00DB081A"/>
    <w:rsid w:val="00DB0A86"/>
    <w:rsid w:val="00DB4C33"/>
    <w:rsid w:val="00DB5110"/>
    <w:rsid w:val="00DC002D"/>
    <w:rsid w:val="00DC0A1C"/>
    <w:rsid w:val="00DC45C0"/>
    <w:rsid w:val="00DC4ECB"/>
    <w:rsid w:val="00DC6FFB"/>
    <w:rsid w:val="00DC756E"/>
    <w:rsid w:val="00DD0E0B"/>
    <w:rsid w:val="00DD3562"/>
    <w:rsid w:val="00DD3755"/>
    <w:rsid w:val="00DD6584"/>
    <w:rsid w:val="00DD79AF"/>
    <w:rsid w:val="00DE0210"/>
    <w:rsid w:val="00DE0715"/>
    <w:rsid w:val="00DE1166"/>
    <w:rsid w:val="00DE1FA5"/>
    <w:rsid w:val="00DE20B3"/>
    <w:rsid w:val="00DE4E7A"/>
    <w:rsid w:val="00DF36BE"/>
    <w:rsid w:val="00DF373B"/>
    <w:rsid w:val="00DF386A"/>
    <w:rsid w:val="00DF7FB1"/>
    <w:rsid w:val="00E00F44"/>
    <w:rsid w:val="00E02CE8"/>
    <w:rsid w:val="00E02DE1"/>
    <w:rsid w:val="00E04216"/>
    <w:rsid w:val="00E11EDC"/>
    <w:rsid w:val="00E172F5"/>
    <w:rsid w:val="00E22878"/>
    <w:rsid w:val="00E23066"/>
    <w:rsid w:val="00E26B23"/>
    <w:rsid w:val="00E32AB3"/>
    <w:rsid w:val="00E33E8B"/>
    <w:rsid w:val="00E33F91"/>
    <w:rsid w:val="00E356AA"/>
    <w:rsid w:val="00E35AB2"/>
    <w:rsid w:val="00E372F5"/>
    <w:rsid w:val="00E409F5"/>
    <w:rsid w:val="00E4199B"/>
    <w:rsid w:val="00E43B9C"/>
    <w:rsid w:val="00E457A8"/>
    <w:rsid w:val="00E46B10"/>
    <w:rsid w:val="00E51063"/>
    <w:rsid w:val="00E54A67"/>
    <w:rsid w:val="00E55855"/>
    <w:rsid w:val="00E55A55"/>
    <w:rsid w:val="00E66959"/>
    <w:rsid w:val="00E67708"/>
    <w:rsid w:val="00E67C4C"/>
    <w:rsid w:val="00E73A07"/>
    <w:rsid w:val="00E755E3"/>
    <w:rsid w:val="00E75FA3"/>
    <w:rsid w:val="00E81B36"/>
    <w:rsid w:val="00E82280"/>
    <w:rsid w:val="00E83FCD"/>
    <w:rsid w:val="00E93C0D"/>
    <w:rsid w:val="00E973F5"/>
    <w:rsid w:val="00EA17D4"/>
    <w:rsid w:val="00EA37F9"/>
    <w:rsid w:val="00EA4BD8"/>
    <w:rsid w:val="00EA5CA5"/>
    <w:rsid w:val="00EA6527"/>
    <w:rsid w:val="00EB58F4"/>
    <w:rsid w:val="00EB5A01"/>
    <w:rsid w:val="00EC1572"/>
    <w:rsid w:val="00EC196A"/>
    <w:rsid w:val="00EC4160"/>
    <w:rsid w:val="00ED1DDA"/>
    <w:rsid w:val="00ED26E2"/>
    <w:rsid w:val="00ED4787"/>
    <w:rsid w:val="00ED4C53"/>
    <w:rsid w:val="00ED63A3"/>
    <w:rsid w:val="00ED6752"/>
    <w:rsid w:val="00EE1D16"/>
    <w:rsid w:val="00EE4F77"/>
    <w:rsid w:val="00EE5EFE"/>
    <w:rsid w:val="00EE68BB"/>
    <w:rsid w:val="00EF33A0"/>
    <w:rsid w:val="00EF3B7B"/>
    <w:rsid w:val="00EF4FBD"/>
    <w:rsid w:val="00EF5427"/>
    <w:rsid w:val="00EF7BDC"/>
    <w:rsid w:val="00F0520C"/>
    <w:rsid w:val="00F13A0C"/>
    <w:rsid w:val="00F14E04"/>
    <w:rsid w:val="00F154E0"/>
    <w:rsid w:val="00F15F1C"/>
    <w:rsid w:val="00F2593D"/>
    <w:rsid w:val="00F277CE"/>
    <w:rsid w:val="00F30296"/>
    <w:rsid w:val="00F3089A"/>
    <w:rsid w:val="00F31012"/>
    <w:rsid w:val="00F35B73"/>
    <w:rsid w:val="00F40740"/>
    <w:rsid w:val="00F44808"/>
    <w:rsid w:val="00F5223D"/>
    <w:rsid w:val="00F52DDB"/>
    <w:rsid w:val="00F556BC"/>
    <w:rsid w:val="00F55D57"/>
    <w:rsid w:val="00F55E10"/>
    <w:rsid w:val="00F56894"/>
    <w:rsid w:val="00F56D52"/>
    <w:rsid w:val="00F5769E"/>
    <w:rsid w:val="00F57B40"/>
    <w:rsid w:val="00F57CD0"/>
    <w:rsid w:val="00F57D82"/>
    <w:rsid w:val="00F600A8"/>
    <w:rsid w:val="00F61F06"/>
    <w:rsid w:val="00F62460"/>
    <w:rsid w:val="00F67A4F"/>
    <w:rsid w:val="00F67FEA"/>
    <w:rsid w:val="00F71E97"/>
    <w:rsid w:val="00F73F10"/>
    <w:rsid w:val="00F760FA"/>
    <w:rsid w:val="00F76964"/>
    <w:rsid w:val="00F77B62"/>
    <w:rsid w:val="00F80A20"/>
    <w:rsid w:val="00F866C7"/>
    <w:rsid w:val="00F86971"/>
    <w:rsid w:val="00F86E90"/>
    <w:rsid w:val="00F90989"/>
    <w:rsid w:val="00F911C2"/>
    <w:rsid w:val="00F91FF9"/>
    <w:rsid w:val="00F93B81"/>
    <w:rsid w:val="00F94008"/>
    <w:rsid w:val="00F9537D"/>
    <w:rsid w:val="00F963F2"/>
    <w:rsid w:val="00F97B6D"/>
    <w:rsid w:val="00FB0082"/>
    <w:rsid w:val="00FB0E0A"/>
    <w:rsid w:val="00FB21B2"/>
    <w:rsid w:val="00FB3398"/>
    <w:rsid w:val="00FB3F31"/>
    <w:rsid w:val="00FB5C4C"/>
    <w:rsid w:val="00FB72F5"/>
    <w:rsid w:val="00FC0967"/>
    <w:rsid w:val="00FC14DA"/>
    <w:rsid w:val="00FC2BB8"/>
    <w:rsid w:val="00FC36DC"/>
    <w:rsid w:val="00FC59BD"/>
    <w:rsid w:val="00FC618F"/>
    <w:rsid w:val="00FC6995"/>
    <w:rsid w:val="00FC700F"/>
    <w:rsid w:val="00FC72BA"/>
    <w:rsid w:val="00FD1147"/>
    <w:rsid w:val="00FD1500"/>
    <w:rsid w:val="00FD2E85"/>
    <w:rsid w:val="00FD4F35"/>
    <w:rsid w:val="00FE2BA6"/>
    <w:rsid w:val="00FE4B89"/>
    <w:rsid w:val="00FE54EA"/>
    <w:rsid w:val="00FF0D16"/>
    <w:rsid w:val="00FF2BD0"/>
    <w:rsid w:val="00FF4D2D"/>
    <w:rsid w:val="017460A8"/>
    <w:rsid w:val="02AC277A"/>
    <w:rsid w:val="02B56978"/>
    <w:rsid w:val="02F14DD2"/>
    <w:rsid w:val="040307A8"/>
    <w:rsid w:val="05A76315"/>
    <w:rsid w:val="05C73BC7"/>
    <w:rsid w:val="060B1C63"/>
    <w:rsid w:val="064249C6"/>
    <w:rsid w:val="06B557CE"/>
    <w:rsid w:val="071D4AEC"/>
    <w:rsid w:val="07220EAB"/>
    <w:rsid w:val="09CB082F"/>
    <w:rsid w:val="0AF03F4C"/>
    <w:rsid w:val="0B0E546C"/>
    <w:rsid w:val="0B5D1655"/>
    <w:rsid w:val="0C26390D"/>
    <w:rsid w:val="0C877EC2"/>
    <w:rsid w:val="0CBB4B8B"/>
    <w:rsid w:val="0D0E6672"/>
    <w:rsid w:val="0DF85D76"/>
    <w:rsid w:val="0E4534DB"/>
    <w:rsid w:val="0FD77F2D"/>
    <w:rsid w:val="10623360"/>
    <w:rsid w:val="106C2D6C"/>
    <w:rsid w:val="12035323"/>
    <w:rsid w:val="12274828"/>
    <w:rsid w:val="123C051C"/>
    <w:rsid w:val="13201BEB"/>
    <w:rsid w:val="158316CA"/>
    <w:rsid w:val="16094BB9"/>
    <w:rsid w:val="175C030A"/>
    <w:rsid w:val="18A8690B"/>
    <w:rsid w:val="19792055"/>
    <w:rsid w:val="1B0339C6"/>
    <w:rsid w:val="1BF93A5C"/>
    <w:rsid w:val="1C1442B7"/>
    <w:rsid w:val="1CA94C67"/>
    <w:rsid w:val="1CB82E85"/>
    <w:rsid w:val="1D0F6BF6"/>
    <w:rsid w:val="1D291FE4"/>
    <w:rsid w:val="1D7B2840"/>
    <w:rsid w:val="1FCE129E"/>
    <w:rsid w:val="212C5C7E"/>
    <w:rsid w:val="221943D6"/>
    <w:rsid w:val="23841D23"/>
    <w:rsid w:val="23FF19BF"/>
    <w:rsid w:val="24480FA2"/>
    <w:rsid w:val="24847C7E"/>
    <w:rsid w:val="250E3F9A"/>
    <w:rsid w:val="26154EB4"/>
    <w:rsid w:val="26393298"/>
    <w:rsid w:val="2677074C"/>
    <w:rsid w:val="269C3827"/>
    <w:rsid w:val="27A555EB"/>
    <w:rsid w:val="28195DCE"/>
    <w:rsid w:val="291A3EBF"/>
    <w:rsid w:val="29491FC1"/>
    <w:rsid w:val="2AC46EA9"/>
    <w:rsid w:val="2BAB6CDC"/>
    <w:rsid w:val="2CD40D68"/>
    <w:rsid w:val="2E156399"/>
    <w:rsid w:val="2FAF0127"/>
    <w:rsid w:val="30464FF4"/>
    <w:rsid w:val="304666FF"/>
    <w:rsid w:val="313C136B"/>
    <w:rsid w:val="32052280"/>
    <w:rsid w:val="325235EB"/>
    <w:rsid w:val="32537490"/>
    <w:rsid w:val="32D54349"/>
    <w:rsid w:val="33304224"/>
    <w:rsid w:val="349B3370"/>
    <w:rsid w:val="352C5D76"/>
    <w:rsid w:val="35690D78"/>
    <w:rsid w:val="3576781F"/>
    <w:rsid w:val="366D4D26"/>
    <w:rsid w:val="36AC53C0"/>
    <w:rsid w:val="36C86134"/>
    <w:rsid w:val="390B0AC4"/>
    <w:rsid w:val="3A7B21CE"/>
    <w:rsid w:val="3C62355B"/>
    <w:rsid w:val="3D0575D8"/>
    <w:rsid w:val="3D2F6EF1"/>
    <w:rsid w:val="3E2B12C1"/>
    <w:rsid w:val="40541DBC"/>
    <w:rsid w:val="41067DC3"/>
    <w:rsid w:val="41083B3B"/>
    <w:rsid w:val="41775244"/>
    <w:rsid w:val="42613503"/>
    <w:rsid w:val="426F425E"/>
    <w:rsid w:val="4347356A"/>
    <w:rsid w:val="44941BBE"/>
    <w:rsid w:val="44DE67AB"/>
    <w:rsid w:val="45374DD4"/>
    <w:rsid w:val="45A95C58"/>
    <w:rsid w:val="46530D8D"/>
    <w:rsid w:val="49CA00A3"/>
    <w:rsid w:val="4AAC461E"/>
    <w:rsid w:val="4DC70FA0"/>
    <w:rsid w:val="4DDB18F6"/>
    <w:rsid w:val="4DF80A94"/>
    <w:rsid w:val="4EA6133D"/>
    <w:rsid w:val="4ED65279"/>
    <w:rsid w:val="4F704C91"/>
    <w:rsid w:val="50041972"/>
    <w:rsid w:val="50A078EC"/>
    <w:rsid w:val="51510BE7"/>
    <w:rsid w:val="5194267A"/>
    <w:rsid w:val="55265778"/>
    <w:rsid w:val="5867772B"/>
    <w:rsid w:val="58A34657"/>
    <w:rsid w:val="591E3634"/>
    <w:rsid w:val="5964148C"/>
    <w:rsid w:val="5D1953C3"/>
    <w:rsid w:val="5D2D3AF7"/>
    <w:rsid w:val="5D5904BD"/>
    <w:rsid w:val="5E8E77E1"/>
    <w:rsid w:val="5F1439E1"/>
    <w:rsid w:val="5F5A0B5B"/>
    <w:rsid w:val="629B43B7"/>
    <w:rsid w:val="639654E8"/>
    <w:rsid w:val="63D11B54"/>
    <w:rsid w:val="65510D5D"/>
    <w:rsid w:val="65622F6B"/>
    <w:rsid w:val="662C3B8C"/>
    <w:rsid w:val="66BE0674"/>
    <w:rsid w:val="66F54727"/>
    <w:rsid w:val="68027478"/>
    <w:rsid w:val="696C6269"/>
    <w:rsid w:val="699D6D7B"/>
    <w:rsid w:val="6A4F7C2D"/>
    <w:rsid w:val="6B0A5D3A"/>
    <w:rsid w:val="6B1116BB"/>
    <w:rsid w:val="6B6C0BD7"/>
    <w:rsid w:val="6C524A63"/>
    <w:rsid w:val="6D051F16"/>
    <w:rsid w:val="6D54763D"/>
    <w:rsid w:val="6F6B1CD7"/>
    <w:rsid w:val="71C72AD3"/>
    <w:rsid w:val="73AA0E77"/>
    <w:rsid w:val="75C15A8B"/>
    <w:rsid w:val="77E141C3"/>
    <w:rsid w:val="78D3594E"/>
    <w:rsid w:val="78E81581"/>
    <w:rsid w:val="7C372603"/>
    <w:rsid w:val="7F77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7"/>
    <w:autoRedefine/>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2"/>
      <w:szCs w:val="22"/>
      <w:lang w:val="zh-CN" w:eastAsia="zh-CN" w:bidi="zh-CN"/>
    </w:rPr>
  </w:style>
  <w:style w:type="character" w:styleId="6">
    <w:name w:val="Hyperlink"/>
    <w:autoRedefine/>
    <w:qFormat/>
    <w:uiPriority w:val="0"/>
    <w:rPr>
      <w:color w:val="000000"/>
      <w:u w:val="none"/>
    </w:rPr>
  </w:style>
  <w:style w:type="character" w:customStyle="1" w:styleId="7">
    <w:name w:val="标题 3 Char"/>
    <w:basedOn w:val="5"/>
    <w:link w:val="2"/>
    <w:autoRedefine/>
    <w:qFormat/>
    <w:uiPriority w:val="0"/>
    <w:rPr>
      <w:rFonts w:ascii="宋体" w:hAnsi="宋体" w:eastAsia="宋体" w:cs="Times New Roman"/>
      <w:b/>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3424</Words>
  <Characters>3590</Characters>
  <Lines>28</Lines>
  <Paragraphs>8</Paragraphs>
  <TotalTime>18</TotalTime>
  <ScaleCrop>false</ScaleCrop>
  <LinksUpToDate>false</LinksUpToDate>
  <CharactersWithSpaces>3649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2023-08-30T02:38:00Z</dcterms:created>
  <dc:creator>Administrator</dc:creator>
  <cp:lastModifiedBy>罗雨薇</cp:lastModifiedBy>
  <cp:lastPrinted>2024-05-13T03:15:00Z</cp:lastPrinted>
  <dcterms:modified xsi:type="dcterms:W3CDTF">2024-06-21T07:06:36Z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CFC4954F6FBF464A9C9BC759F786C1F9_13</vt:lpwstr>
  </property>
</Properties>
</file>