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0865A">
      <w:pPr>
        <w:pStyle w:val="2"/>
        <w:widowControl/>
        <w:shd w:val="clear" w:color="auto" w:fill="FFFFFF"/>
        <w:spacing w:beforeAutospacing="0" w:after="210" w:afterAutospacing="0" w:line="21" w:lineRule="atLeast"/>
        <w:rPr>
          <w:rFonts w:ascii="Microsoft YaHei UI" w:hAnsi="Microsoft YaHei UI" w:eastAsia="Microsoft YaHei UI" w:cs="Microsoft YaHei UI"/>
          <w:spacing w:val="8"/>
          <w:sz w:val="33"/>
          <w:szCs w:val="33"/>
          <w:shd w:val="clear" w:color="auto" w:fill="FFFFFF"/>
        </w:rPr>
      </w:pPr>
    </w:p>
    <w:p w14:paraId="5C5F07E8">
      <w:pPr>
        <w:pStyle w:val="2"/>
        <w:widowControl/>
        <w:shd w:val="clear" w:color="auto" w:fill="FFFFFF"/>
        <w:spacing w:beforeAutospacing="0" w:after="210" w:afterAutospacing="0" w:line="21" w:lineRule="atLeast"/>
        <w:jc w:val="center"/>
        <w:rPr>
          <w:rFonts w:ascii="Microsoft YaHei UI" w:hAnsi="Microsoft YaHei UI" w:eastAsia="Microsoft YaHei UI" w:cs="Microsoft YaHei UI"/>
          <w:spacing w:val="8"/>
          <w:sz w:val="33"/>
          <w:szCs w:val="33"/>
        </w:rPr>
      </w:pPr>
      <w:r>
        <w:rPr>
          <w:rFonts w:ascii="Microsoft YaHei UI" w:hAnsi="Microsoft YaHei UI" w:eastAsia="Microsoft YaHei UI" w:cs="Microsoft YaHei UI"/>
          <w:spacing w:val="8"/>
          <w:sz w:val="33"/>
          <w:szCs w:val="33"/>
          <w:shd w:val="clear" w:color="auto" w:fill="FFFFFF"/>
        </w:rPr>
        <w:t>国家粮食交易平台供应链金融服务系统业务介绍</w:t>
      </w:r>
    </w:p>
    <w:p w14:paraId="44BF279F">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为切实解决平台会员企业融资难、融资贵问题，服务农民卖粮和企业购销，促进粮食流通，国家粮食交易中心联合光大银行、中国农业发展银行、浙商银行、江苏银行等金融机构，为平台会员量身定制合同履约融资、地方储备粮轮换融资、订单融资、票据贴现融资等产品，现平台供应链金融服务系统已正式上线运行，为会员企业提供全流程线上化、场景化的融资解决方案。会员可</w:t>
      </w:r>
      <w:r>
        <w:rPr>
          <w:rFonts w:hint="eastAsia" w:ascii="宋体" w:hAnsi="宋体" w:eastAsia="宋体" w:cs="宋体"/>
          <w:kern w:val="0"/>
          <w:sz w:val="27"/>
          <w:szCs w:val="27"/>
          <w:lang w:val="en-US" w:eastAsia="zh-CN" w:bidi="ar"/>
        </w:rPr>
        <w:t>登录</w:t>
      </w:r>
      <w:r>
        <w:rPr>
          <w:rFonts w:hint="eastAsia" w:ascii="宋体" w:hAnsi="宋体" w:eastAsia="宋体" w:cs="宋体"/>
          <w:kern w:val="0"/>
          <w:sz w:val="27"/>
          <w:szCs w:val="27"/>
          <w:lang w:bidi="ar"/>
        </w:rPr>
        <w:t>国家粮食交易平台前台客户端向银行申请贷款。</w:t>
      </w:r>
    </w:p>
    <w:p w14:paraId="745FDE84">
      <w:pPr>
        <w:widowControl/>
        <w:numPr>
          <w:ilvl w:val="0"/>
          <w:numId w:val="1"/>
        </w:numPr>
        <w:ind w:firstLine="542" w:firstLineChars="200"/>
        <w:jc w:val="left"/>
        <w:rPr>
          <w:rStyle w:val="6"/>
          <w:rFonts w:hint="eastAsia" w:ascii="宋体" w:hAnsi="宋体" w:eastAsia="宋体" w:cs="宋体"/>
          <w:color w:val="0052FF"/>
          <w:kern w:val="0"/>
          <w:sz w:val="27"/>
          <w:szCs w:val="27"/>
          <w:lang w:bidi="ar"/>
        </w:rPr>
      </w:pPr>
      <w:bookmarkStart w:id="0" w:name="OLE_LINK1"/>
      <w:r>
        <w:rPr>
          <w:rStyle w:val="6"/>
          <w:rFonts w:hint="eastAsia" w:ascii="宋体" w:hAnsi="宋体" w:eastAsia="宋体" w:cs="宋体"/>
          <w:color w:val="0052FF"/>
          <w:kern w:val="0"/>
          <w:sz w:val="27"/>
          <w:szCs w:val="27"/>
          <w:lang w:bidi="ar"/>
        </w:rPr>
        <w:t>合同履约融资产品</w:t>
      </w:r>
    </w:p>
    <w:p w14:paraId="1CE87367">
      <w:pPr>
        <w:widowControl/>
        <w:ind w:firstLine="542" w:firstLineChars="200"/>
        <w:jc w:val="left"/>
        <w:rPr>
          <w:rFonts w:hint="eastAsia" w:ascii="宋体" w:hAnsi="宋体" w:eastAsia="宋体" w:cs="宋体"/>
          <w:kern w:val="0"/>
          <w:sz w:val="27"/>
          <w:szCs w:val="27"/>
          <w:lang w:bidi="ar"/>
        </w:rPr>
      </w:pPr>
      <w:r>
        <w:rPr>
          <w:rStyle w:val="6"/>
          <w:rFonts w:hint="eastAsia" w:ascii="宋体" w:hAnsi="宋体" w:eastAsia="宋体" w:cs="宋体"/>
          <w:color w:val="3DA742"/>
          <w:kern w:val="0"/>
          <w:sz w:val="27"/>
          <w:szCs w:val="27"/>
          <w:lang w:bidi="ar"/>
        </w:rPr>
        <w:t>适用场景：</w:t>
      </w:r>
      <w:r>
        <w:rPr>
          <w:rFonts w:hint="eastAsia" w:ascii="宋体" w:hAnsi="宋体" w:eastAsia="宋体" w:cs="宋体"/>
          <w:kern w:val="0"/>
          <w:sz w:val="27"/>
          <w:szCs w:val="27"/>
          <w:lang w:bidi="ar"/>
        </w:rPr>
        <w:t>该产品主要满足平台会员企业在履行政策性粮食销售合同时在规定交款期限内的短期资金需求。</w:t>
      </w:r>
    </w:p>
    <w:p w14:paraId="1C9FFD3A">
      <w:pPr>
        <w:widowControl/>
        <w:ind w:firstLine="542" w:firstLineChars="200"/>
        <w:jc w:val="left"/>
        <w:rPr>
          <w:rFonts w:hint="eastAsia" w:ascii="宋体" w:hAnsi="宋体" w:eastAsia="宋体" w:cs="宋体"/>
          <w:kern w:val="0"/>
          <w:sz w:val="27"/>
          <w:szCs w:val="27"/>
          <w:lang w:bidi="ar"/>
        </w:rPr>
      </w:pPr>
      <w:r>
        <w:rPr>
          <w:rStyle w:val="6"/>
          <w:rFonts w:hint="eastAsia" w:ascii="宋体" w:hAnsi="宋体" w:eastAsia="宋体" w:cs="宋体"/>
          <w:color w:val="3DA742"/>
          <w:kern w:val="0"/>
          <w:sz w:val="27"/>
          <w:szCs w:val="27"/>
          <w:lang w:bidi="ar"/>
        </w:rPr>
        <w:t>服务特色：</w:t>
      </w:r>
      <w:r>
        <w:rPr>
          <w:rStyle w:val="6"/>
          <w:rFonts w:hint="eastAsia" w:ascii="宋体" w:hAnsi="宋体" w:eastAsia="宋体" w:cs="宋体"/>
          <w:kern w:val="0"/>
          <w:sz w:val="27"/>
          <w:szCs w:val="27"/>
          <w:lang w:bidi="ar"/>
        </w:rPr>
        <w:t>额度灵活：</w:t>
      </w:r>
      <w:r>
        <w:rPr>
          <w:rFonts w:hint="eastAsia" w:ascii="宋体" w:hAnsi="宋体" w:eastAsia="宋体" w:cs="宋体"/>
          <w:kern w:val="0"/>
          <w:sz w:val="27"/>
          <w:szCs w:val="27"/>
          <w:lang w:bidi="ar"/>
        </w:rPr>
        <w:t>单笔贷款金额不超过交易合同金额；</w:t>
      </w:r>
      <w:r>
        <w:rPr>
          <w:rStyle w:val="6"/>
          <w:rFonts w:hint="eastAsia" w:ascii="宋体" w:hAnsi="宋体" w:eastAsia="宋体" w:cs="宋体"/>
          <w:kern w:val="0"/>
          <w:sz w:val="27"/>
          <w:szCs w:val="27"/>
          <w:lang w:bidi="ar"/>
        </w:rPr>
        <w:t>流程极速：</w:t>
      </w:r>
      <w:r>
        <w:rPr>
          <w:rFonts w:hint="eastAsia" w:ascii="宋体" w:hAnsi="宋体" w:eastAsia="宋体" w:cs="宋体"/>
          <w:kern w:val="0"/>
          <w:sz w:val="27"/>
          <w:szCs w:val="27"/>
          <w:lang w:bidi="ar"/>
        </w:rPr>
        <w:t>可直接线上提交贷款申请，贷款秒批秒贷；</w:t>
      </w:r>
      <w:r>
        <w:rPr>
          <w:rStyle w:val="6"/>
          <w:rFonts w:hint="eastAsia" w:ascii="宋体" w:hAnsi="宋体" w:eastAsia="宋体" w:cs="宋体"/>
          <w:kern w:val="0"/>
          <w:sz w:val="27"/>
          <w:szCs w:val="27"/>
          <w:lang w:bidi="ar"/>
        </w:rPr>
        <w:t>还款便捷：</w:t>
      </w:r>
      <w:r>
        <w:rPr>
          <w:rFonts w:hint="eastAsia" w:ascii="宋体" w:hAnsi="宋体" w:eastAsia="宋体" w:cs="宋体"/>
          <w:kern w:val="0"/>
          <w:sz w:val="27"/>
          <w:szCs w:val="27"/>
          <w:lang w:bidi="ar"/>
        </w:rPr>
        <w:t>贷款到期日为交易合同的履约截止日，可提前全额或部分还款。</w:t>
      </w:r>
    </w:p>
    <w:p w14:paraId="40C2667F">
      <w:pPr>
        <w:widowControl/>
        <w:numPr>
          <w:ilvl w:val="0"/>
          <w:numId w:val="1"/>
        </w:numPr>
        <w:ind w:firstLine="542" w:firstLineChars="200"/>
        <w:jc w:val="left"/>
        <w:rPr>
          <w:rStyle w:val="6"/>
          <w:rFonts w:hint="eastAsia" w:ascii="宋体" w:hAnsi="宋体" w:eastAsia="宋体" w:cs="宋体"/>
          <w:color w:val="0052FF"/>
          <w:kern w:val="0"/>
          <w:sz w:val="27"/>
          <w:szCs w:val="27"/>
          <w:lang w:bidi="ar"/>
        </w:rPr>
      </w:pPr>
      <w:r>
        <w:rPr>
          <w:rStyle w:val="6"/>
          <w:rFonts w:hint="eastAsia" w:ascii="宋体" w:hAnsi="宋体" w:eastAsia="宋体" w:cs="宋体"/>
          <w:color w:val="0052FF"/>
          <w:kern w:val="0"/>
          <w:sz w:val="27"/>
          <w:szCs w:val="27"/>
          <w:lang w:bidi="ar"/>
        </w:rPr>
        <w:t>地方储备粮轮换采购融资产品</w:t>
      </w:r>
    </w:p>
    <w:p w14:paraId="7CE2FA76">
      <w:pPr>
        <w:widowControl/>
        <w:ind w:firstLine="542" w:firstLineChars="200"/>
        <w:jc w:val="left"/>
        <w:rPr>
          <w:rFonts w:hint="eastAsia" w:ascii="宋体" w:hAnsi="宋体" w:eastAsia="宋体" w:cs="宋体"/>
          <w:kern w:val="0"/>
          <w:sz w:val="27"/>
          <w:szCs w:val="27"/>
          <w:lang w:bidi="ar"/>
        </w:rPr>
      </w:pPr>
      <w:r>
        <w:rPr>
          <w:rStyle w:val="6"/>
          <w:rFonts w:hint="eastAsia" w:ascii="宋体" w:hAnsi="宋体" w:eastAsia="宋体" w:cs="宋体"/>
          <w:color w:val="3DA742"/>
          <w:kern w:val="0"/>
          <w:sz w:val="27"/>
          <w:szCs w:val="27"/>
          <w:lang w:bidi="ar"/>
        </w:rPr>
        <w:t>适用场景：</w:t>
      </w:r>
      <w:r>
        <w:rPr>
          <w:rFonts w:hint="eastAsia" w:ascii="宋体" w:hAnsi="宋体" w:eastAsia="宋体" w:cs="宋体"/>
          <w:kern w:val="0"/>
          <w:sz w:val="27"/>
          <w:szCs w:val="27"/>
          <w:lang w:bidi="ar"/>
        </w:rPr>
        <w:t>该产品主要满足平台地方储备粮油承储企业轮换采购资金需求。</w:t>
      </w:r>
    </w:p>
    <w:p w14:paraId="2AAF8963">
      <w:pPr>
        <w:widowControl/>
        <w:ind w:firstLine="542" w:firstLineChars="200"/>
        <w:jc w:val="left"/>
        <w:rPr>
          <w:rFonts w:hint="eastAsia" w:ascii="宋体" w:hAnsi="宋体" w:eastAsia="宋体" w:cs="宋体"/>
          <w:kern w:val="0"/>
          <w:sz w:val="27"/>
          <w:szCs w:val="27"/>
          <w:lang w:bidi="ar"/>
        </w:rPr>
      </w:pPr>
      <w:r>
        <w:rPr>
          <w:rStyle w:val="6"/>
          <w:rFonts w:hint="eastAsia" w:ascii="宋体" w:hAnsi="宋体" w:eastAsia="宋体" w:cs="宋体"/>
          <w:color w:val="3DA742"/>
          <w:kern w:val="0"/>
          <w:sz w:val="27"/>
          <w:szCs w:val="27"/>
          <w:lang w:bidi="ar"/>
        </w:rPr>
        <w:t>服务特色：</w:t>
      </w:r>
      <w:r>
        <w:rPr>
          <w:rStyle w:val="6"/>
          <w:rFonts w:hint="eastAsia" w:ascii="宋体" w:hAnsi="宋体" w:eastAsia="宋体" w:cs="宋体"/>
          <w:kern w:val="0"/>
          <w:sz w:val="27"/>
          <w:szCs w:val="27"/>
          <w:lang w:bidi="ar"/>
        </w:rPr>
        <w:t>效率升级</w:t>
      </w:r>
      <w:r>
        <w:rPr>
          <w:rFonts w:hint="eastAsia" w:ascii="宋体" w:hAnsi="宋体" w:eastAsia="宋体" w:cs="宋体"/>
          <w:kern w:val="0"/>
          <w:sz w:val="27"/>
          <w:szCs w:val="27"/>
          <w:lang w:bidi="ar"/>
        </w:rPr>
        <w:t>：最大程度实现线上自动化办贷，办贷全流程操作权限均控制在开户行，减少客户线下提交贷款资料次数，较大提升客户体验；</w:t>
      </w:r>
      <w:r>
        <w:rPr>
          <w:rStyle w:val="6"/>
          <w:rFonts w:hint="eastAsia" w:ascii="宋体" w:hAnsi="宋体" w:eastAsia="宋体" w:cs="宋体"/>
          <w:kern w:val="0"/>
          <w:sz w:val="27"/>
          <w:szCs w:val="27"/>
          <w:lang w:bidi="ar"/>
        </w:rPr>
        <w:t>安全透明：</w:t>
      </w:r>
      <w:r>
        <w:rPr>
          <w:rFonts w:hint="eastAsia" w:ascii="宋体" w:hAnsi="宋体" w:eastAsia="宋体" w:cs="宋体"/>
          <w:kern w:val="0"/>
          <w:sz w:val="27"/>
          <w:szCs w:val="27"/>
          <w:lang w:bidi="ar"/>
        </w:rPr>
        <w:t>在贷款准入、业务资料签订、贷款审批和发放等环节增加短信提示功能，既能帮助客户及时了解办贷进展，又能在发生异常情况时及时处理。</w:t>
      </w:r>
    </w:p>
    <w:p w14:paraId="2B367302">
      <w:pPr>
        <w:widowControl/>
        <w:numPr>
          <w:ilvl w:val="0"/>
          <w:numId w:val="1"/>
        </w:numPr>
        <w:ind w:firstLine="542" w:firstLineChars="200"/>
        <w:jc w:val="left"/>
        <w:rPr>
          <w:rStyle w:val="6"/>
          <w:rFonts w:hint="eastAsia" w:ascii="宋体" w:hAnsi="宋体" w:eastAsia="宋体" w:cs="宋体"/>
          <w:color w:val="0052FF"/>
          <w:kern w:val="0"/>
          <w:sz w:val="27"/>
          <w:szCs w:val="27"/>
          <w:lang w:bidi="ar"/>
        </w:rPr>
      </w:pPr>
      <w:r>
        <w:rPr>
          <w:rStyle w:val="6"/>
          <w:rFonts w:hint="eastAsia" w:ascii="宋体" w:hAnsi="宋体" w:eastAsia="宋体" w:cs="宋体"/>
          <w:color w:val="0052FF"/>
          <w:kern w:val="0"/>
          <w:sz w:val="27"/>
          <w:szCs w:val="27"/>
          <w:lang w:bidi="ar"/>
        </w:rPr>
        <w:t>贸易粮订单融资产品</w:t>
      </w:r>
    </w:p>
    <w:p w14:paraId="62E6D79C">
      <w:pPr>
        <w:widowControl/>
        <w:ind w:firstLine="542" w:firstLineChars="200"/>
        <w:jc w:val="left"/>
        <w:rPr>
          <w:rFonts w:hint="eastAsia" w:ascii="宋体" w:hAnsi="宋体" w:eastAsia="宋体" w:cs="宋体"/>
          <w:kern w:val="0"/>
          <w:sz w:val="27"/>
          <w:szCs w:val="27"/>
          <w:lang w:bidi="ar"/>
        </w:rPr>
      </w:pPr>
      <w:r>
        <w:rPr>
          <w:rStyle w:val="6"/>
          <w:rFonts w:hint="eastAsia" w:ascii="宋体" w:hAnsi="宋体" w:eastAsia="宋体" w:cs="宋体"/>
          <w:color w:val="3DA742"/>
          <w:kern w:val="0"/>
          <w:sz w:val="27"/>
          <w:szCs w:val="27"/>
          <w:lang w:bidi="ar"/>
        </w:rPr>
        <w:t>适用场景：</w:t>
      </w:r>
      <w:r>
        <w:rPr>
          <w:rFonts w:hint="eastAsia" w:ascii="宋体" w:hAnsi="宋体" w:eastAsia="宋体" w:cs="宋体"/>
          <w:kern w:val="0"/>
          <w:sz w:val="27"/>
          <w:szCs w:val="27"/>
          <w:lang w:bidi="ar"/>
        </w:rPr>
        <w:t>该产品主要满足平台会员企业贸易粮收购资金需求，缓解会员企业市场化粮食收购资金压力。</w:t>
      </w:r>
    </w:p>
    <w:p w14:paraId="4CEA6B3D">
      <w:pPr>
        <w:widowControl/>
        <w:ind w:firstLine="542" w:firstLineChars="200"/>
        <w:jc w:val="left"/>
        <w:rPr>
          <w:rFonts w:hint="eastAsia" w:ascii="宋体" w:hAnsi="宋体" w:eastAsia="宋体" w:cs="宋体"/>
          <w:kern w:val="0"/>
          <w:sz w:val="27"/>
          <w:szCs w:val="27"/>
          <w:lang w:bidi="ar"/>
        </w:rPr>
      </w:pPr>
      <w:r>
        <w:rPr>
          <w:rStyle w:val="6"/>
          <w:rFonts w:hint="eastAsia" w:ascii="宋体" w:hAnsi="宋体" w:eastAsia="宋体" w:cs="宋体"/>
          <w:color w:val="3DA742"/>
          <w:kern w:val="0"/>
          <w:sz w:val="27"/>
          <w:szCs w:val="27"/>
          <w:lang w:bidi="ar"/>
        </w:rPr>
        <w:t>服务特色：</w:t>
      </w:r>
      <w:r>
        <w:rPr>
          <w:rStyle w:val="6"/>
          <w:rFonts w:hint="eastAsia" w:ascii="宋体" w:hAnsi="宋体" w:eastAsia="宋体" w:cs="宋体"/>
          <w:kern w:val="0"/>
          <w:sz w:val="27"/>
          <w:szCs w:val="27"/>
          <w:lang w:bidi="ar"/>
        </w:rPr>
        <w:t>额度充足：</w:t>
      </w:r>
      <w:r>
        <w:rPr>
          <w:rFonts w:hint="eastAsia" w:ascii="宋体" w:hAnsi="宋体" w:eastAsia="宋体" w:cs="宋体"/>
          <w:kern w:val="0"/>
          <w:sz w:val="27"/>
          <w:szCs w:val="27"/>
          <w:lang w:bidi="ar"/>
        </w:rPr>
        <w:t>最高可贷成交合同总价款的90%；单户授信高；</w:t>
      </w:r>
      <w:r>
        <w:rPr>
          <w:rStyle w:val="6"/>
          <w:rFonts w:hint="eastAsia" w:ascii="宋体" w:hAnsi="宋体" w:eastAsia="宋体" w:cs="宋体"/>
          <w:kern w:val="0"/>
          <w:sz w:val="27"/>
          <w:szCs w:val="27"/>
          <w:lang w:bidi="ar"/>
        </w:rPr>
        <w:t>风控创新：</w:t>
      </w:r>
      <w:r>
        <w:rPr>
          <w:rFonts w:hint="eastAsia" w:ascii="宋体" w:hAnsi="宋体" w:eastAsia="宋体" w:cs="宋体"/>
          <w:kern w:val="0"/>
          <w:sz w:val="27"/>
          <w:szCs w:val="27"/>
          <w:lang w:bidi="ar"/>
        </w:rPr>
        <w:t>交收库分布广、数量多、仓储管理手段丰富，实现多方远程实时对粮食的监控；</w:t>
      </w:r>
      <w:r>
        <w:rPr>
          <w:rStyle w:val="6"/>
          <w:rFonts w:hint="eastAsia" w:ascii="宋体" w:hAnsi="宋体" w:eastAsia="宋体" w:cs="宋体"/>
          <w:kern w:val="0"/>
          <w:sz w:val="27"/>
          <w:szCs w:val="27"/>
          <w:lang w:bidi="ar"/>
        </w:rPr>
        <w:t>处置保障：</w:t>
      </w:r>
      <w:r>
        <w:rPr>
          <w:rFonts w:hint="eastAsia" w:ascii="宋体" w:hAnsi="宋体" w:eastAsia="宋体" w:cs="宋体"/>
          <w:kern w:val="0"/>
          <w:sz w:val="27"/>
          <w:szCs w:val="27"/>
          <w:lang w:bidi="ar"/>
        </w:rPr>
        <w:t>平台具有丰富的交易促成经验以及优质的会员体系可在短时间内对粮食进行有效处置。</w:t>
      </w:r>
    </w:p>
    <w:bookmarkEnd w:id="0"/>
    <w:p w14:paraId="5820EEC2">
      <w:pPr>
        <w:widowControl/>
        <w:numPr>
          <w:ilvl w:val="0"/>
          <w:numId w:val="1"/>
        </w:numPr>
        <w:ind w:firstLine="542" w:firstLineChars="200"/>
        <w:jc w:val="left"/>
        <w:rPr>
          <w:rFonts w:ascii="宋体" w:hAnsi="宋体" w:eastAsia="宋体" w:cs="宋体"/>
          <w:kern w:val="0"/>
          <w:sz w:val="28"/>
          <w:szCs w:val="28"/>
          <w:lang w:bidi="ar"/>
        </w:rPr>
      </w:pPr>
      <w:bookmarkStart w:id="1" w:name="OLE_LINK2"/>
      <w:r>
        <w:rPr>
          <w:rStyle w:val="6"/>
          <w:rFonts w:hint="eastAsia" w:ascii="宋体" w:hAnsi="宋体" w:eastAsia="宋体" w:cs="宋体"/>
          <w:color w:val="0052FF"/>
          <w:kern w:val="0"/>
          <w:sz w:val="27"/>
          <w:szCs w:val="27"/>
          <w:lang w:bidi="ar"/>
        </w:rPr>
        <w:t>票据贴现融资产品</w:t>
      </w:r>
      <w:bookmarkEnd w:id="1"/>
      <w:r>
        <w:rPr>
          <w:rFonts w:hint="eastAsia" w:ascii="宋体" w:hAnsi="宋体" w:eastAsia="宋体" w:cs="宋体"/>
          <w:kern w:val="0"/>
          <w:sz w:val="27"/>
          <w:szCs w:val="27"/>
          <w:lang w:bidi="ar"/>
        </w:rPr>
        <w:br w:type="textWrapping"/>
      </w:r>
      <w:r>
        <w:rPr>
          <w:rFonts w:hint="eastAsia" w:ascii="宋体" w:hAnsi="宋体" w:eastAsia="宋体" w:cs="宋体"/>
          <w:kern w:val="0"/>
          <w:sz w:val="27"/>
          <w:szCs w:val="27"/>
          <w:lang w:bidi="ar"/>
        </w:rPr>
        <w:t xml:space="preserve">    </w:t>
      </w:r>
      <w:r>
        <w:rPr>
          <w:rStyle w:val="6"/>
          <w:rFonts w:hint="eastAsia"/>
          <w:color w:val="3DA742"/>
          <w:sz w:val="28"/>
          <w:szCs w:val="28"/>
        </w:rPr>
        <w:t>适用场景</w:t>
      </w:r>
      <w:r>
        <w:rPr>
          <w:rFonts w:hint="eastAsia" w:ascii="宋体" w:hAnsi="宋体" w:eastAsia="宋体" w:cs="宋体"/>
          <w:kern w:val="0"/>
          <w:sz w:val="28"/>
          <w:szCs w:val="28"/>
          <w:lang w:bidi="ar"/>
        </w:rPr>
        <w:t>：该产品主要满足平台会员企业在粮食交易中使用银行承兑汇票支付货款的需求，加速资金周转，优化现金流。</w:t>
      </w:r>
    </w:p>
    <w:p w14:paraId="55771FB1">
      <w:pPr>
        <w:widowControl/>
        <w:ind w:firstLine="560" w:firstLineChars="200"/>
        <w:jc w:val="left"/>
        <w:rPr>
          <w:rFonts w:hint="eastAsia" w:ascii="宋体" w:hAnsi="宋体" w:eastAsia="宋体" w:cs="宋体"/>
          <w:color w:val="000000" w:themeColor="text1"/>
          <w:kern w:val="0"/>
          <w:sz w:val="28"/>
          <w:szCs w:val="28"/>
          <w:lang w:bidi="ar"/>
          <w14:textFill>
            <w14:solidFill>
              <w14:schemeClr w14:val="tx1"/>
            </w14:solidFill>
          </w14:textFill>
        </w:rPr>
      </w:pPr>
      <w:r>
        <w:rPr>
          <w:rStyle w:val="6"/>
          <w:b w:val="0"/>
          <w:bCs/>
          <w:color w:val="3DA742"/>
          <w:sz w:val="28"/>
          <w:szCs w:val="28"/>
        </w:rPr>
        <w:t>服务</w:t>
      </w:r>
      <w:r>
        <w:rPr>
          <w:rStyle w:val="6"/>
          <w:rFonts w:hint="eastAsia"/>
          <w:b w:val="0"/>
          <w:bCs/>
          <w:color w:val="3DA742"/>
          <w:sz w:val="28"/>
          <w:szCs w:val="28"/>
        </w:rPr>
        <w:t>特色</w:t>
      </w:r>
      <w:r>
        <w:rPr>
          <w:rFonts w:hint="eastAsia" w:ascii="宋体" w:hAnsi="宋体" w:eastAsia="宋体" w:cs="宋体"/>
          <w:b/>
          <w:bCs/>
          <w:color w:val="000000" w:themeColor="text1"/>
          <w:kern w:val="0"/>
          <w:sz w:val="28"/>
          <w:szCs w:val="28"/>
          <w:lang w:bidi="ar"/>
          <w14:textFill>
            <w14:solidFill>
              <w14:schemeClr w14:val="tx1"/>
            </w14:solidFill>
          </w14:textFill>
        </w:rPr>
        <w:t>：线上办理</w:t>
      </w:r>
      <w:r>
        <w:rPr>
          <w:rFonts w:hint="eastAsia" w:ascii="宋体" w:hAnsi="宋体" w:eastAsia="宋体" w:cs="宋体"/>
          <w:color w:val="000000" w:themeColor="text1"/>
          <w:kern w:val="0"/>
          <w:sz w:val="28"/>
          <w:szCs w:val="28"/>
          <w:lang w:bidi="ar"/>
          <w14:textFill>
            <w14:solidFill>
              <w14:schemeClr w14:val="tx1"/>
            </w14:solidFill>
          </w14:textFill>
        </w:rPr>
        <w:t>：支持全流程线上发起贴现申请、上传票据、签订协议等；</w:t>
      </w:r>
      <w:r>
        <w:rPr>
          <w:rFonts w:hint="eastAsia" w:ascii="宋体" w:hAnsi="宋体" w:eastAsia="宋体" w:cs="宋体"/>
          <w:b/>
          <w:bCs/>
          <w:color w:val="000000" w:themeColor="text1"/>
          <w:kern w:val="0"/>
          <w:sz w:val="28"/>
          <w:szCs w:val="28"/>
          <w:lang w:bidi="ar"/>
          <w14:textFill>
            <w14:solidFill>
              <w14:schemeClr w14:val="tx1"/>
            </w14:solidFill>
          </w14:textFill>
        </w:rPr>
        <w:t>快速到账</w:t>
      </w:r>
      <w:r>
        <w:rPr>
          <w:rFonts w:hint="eastAsia" w:ascii="宋体" w:hAnsi="宋体" w:eastAsia="宋体" w:cs="宋体"/>
          <w:color w:val="000000" w:themeColor="text1"/>
          <w:kern w:val="0"/>
          <w:sz w:val="28"/>
          <w:szCs w:val="28"/>
          <w:lang w:bidi="ar"/>
          <w14:textFill>
            <w14:solidFill>
              <w14:schemeClr w14:val="tx1"/>
            </w14:solidFill>
          </w14:textFill>
        </w:rPr>
        <w:t>：实现极速审核与放款，资金最快可当日到账；</w:t>
      </w:r>
      <w:r>
        <w:rPr>
          <w:rFonts w:hint="eastAsia" w:ascii="宋体" w:hAnsi="宋体" w:eastAsia="宋体" w:cs="宋体"/>
          <w:b/>
          <w:bCs/>
          <w:color w:val="000000" w:themeColor="text1"/>
          <w:kern w:val="0"/>
          <w:sz w:val="28"/>
          <w:szCs w:val="28"/>
          <w:lang w:bidi="ar"/>
          <w14:textFill>
            <w14:solidFill>
              <w14:schemeClr w14:val="tx1"/>
            </w14:solidFill>
          </w14:textFill>
        </w:rPr>
        <w:t>成本透明</w:t>
      </w:r>
      <w:r>
        <w:rPr>
          <w:rFonts w:hint="eastAsia" w:ascii="宋体" w:hAnsi="宋体" w:eastAsia="宋体" w:cs="宋体"/>
          <w:color w:val="000000" w:themeColor="text1"/>
          <w:kern w:val="0"/>
          <w:sz w:val="28"/>
          <w:szCs w:val="28"/>
          <w:lang w:bidi="ar"/>
          <w14:textFill>
            <w14:solidFill>
              <w14:schemeClr w14:val="tx1"/>
            </w14:solidFill>
          </w14:textFill>
        </w:rPr>
        <w:t>：贴现利率公开透明，通常优于同期流动资金贷款利率，且无额外手续费。</w:t>
      </w:r>
    </w:p>
    <w:p w14:paraId="02745C07">
      <w:pPr>
        <w:widowControl/>
        <w:ind w:firstLine="542" w:firstLineChars="200"/>
        <w:jc w:val="left"/>
        <w:rPr>
          <w:rStyle w:val="6"/>
          <w:rFonts w:hint="eastAsia" w:ascii="宋体" w:hAnsi="宋体" w:eastAsia="宋体" w:cs="宋体"/>
          <w:color w:val="0052FF"/>
          <w:kern w:val="0"/>
          <w:sz w:val="27"/>
          <w:szCs w:val="27"/>
          <w:lang w:bidi="ar"/>
        </w:rPr>
      </w:pPr>
      <w:r>
        <w:rPr>
          <w:rStyle w:val="6"/>
          <w:rFonts w:hint="eastAsia" w:ascii="宋体" w:hAnsi="宋体" w:eastAsia="宋体" w:cs="宋体"/>
          <w:color w:val="0052FF"/>
          <w:kern w:val="0"/>
          <w:sz w:val="27"/>
          <w:szCs w:val="27"/>
          <w:lang w:bidi="ar"/>
        </w:rPr>
        <w:t>融资产品详情及业务流程，请登录国家粮食交易平台融资服务进行查看或联系银行、粮食交易中心。</w:t>
      </w:r>
    </w:p>
    <w:p w14:paraId="44FB19F6">
      <w:pPr>
        <w:widowControl/>
        <w:ind w:firstLine="542" w:firstLineChars="200"/>
        <w:jc w:val="left"/>
        <w:rPr>
          <w:rStyle w:val="6"/>
          <w:rFonts w:hint="eastAsia" w:ascii="宋体" w:hAnsi="宋体" w:eastAsia="宋体" w:cs="宋体"/>
          <w:kern w:val="0"/>
          <w:sz w:val="27"/>
          <w:szCs w:val="27"/>
          <w:lang w:bidi="ar"/>
        </w:rPr>
      </w:pPr>
      <w:r>
        <w:rPr>
          <w:rStyle w:val="6"/>
          <w:rFonts w:hint="eastAsia" w:ascii="宋体" w:hAnsi="宋体" w:eastAsia="宋体" w:cs="宋体"/>
          <w:kern w:val="0"/>
          <w:sz w:val="27"/>
          <w:szCs w:val="27"/>
          <w:lang w:bidi="ar"/>
        </w:rPr>
        <w:t>融资服务银行联系电话</w:t>
      </w:r>
    </w:p>
    <w:p w14:paraId="701FCCA8">
      <w:pPr>
        <w:widowControl/>
        <w:ind w:firstLine="542" w:firstLineChars="200"/>
        <w:jc w:val="left"/>
        <w:rPr>
          <w:rStyle w:val="6"/>
          <w:rFonts w:hint="eastAsia" w:ascii="宋体" w:hAnsi="宋体" w:eastAsia="宋体" w:cs="宋体"/>
          <w:kern w:val="0"/>
          <w:sz w:val="27"/>
          <w:szCs w:val="27"/>
          <w:lang w:bidi="ar"/>
        </w:rPr>
      </w:pPr>
      <w:r>
        <w:rPr>
          <w:rStyle w:val="6"/>
          <w:rFonts w:hint="eastAsia" w:ascii="宋体" w:hAnsi="宋体" w:eastAsia="宋体" w:cs="宋体"/>
          <w:kern w:val="0"/>
          <w:sz w:val="27"/>
          <w:szCs w:val="27"/>
          <w:lang w:bidi="ar"/>
        </w:rPr>
        <w:t>光大银行融资服务团队：</w:t>
      </w:r>
    </w:p>
    <w:p w14:paraId="0EFB3528">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宗钰丰 13522261226</w:t>
      </w:r>
    </w:p>
    <w:p w14:paraId="5632F734">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王子龙 18811627779</w:t>
      </w:r>
    </w:p>
    <w:p w14:paraId="7C425E27">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王智翡 13810935872</w:t>
      </w:r>
    </w:p>
    <w:p w14:paraId="1922FD53">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朱  琳  18513812381</w:t>
      </w:r>
    </w:p>
    <w:p w14:paraId="6E5D1611">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农发行融资服务团队：</w:t>
      </w:r>
    </w:p>
    <w:p w14:paraId="04247DDE">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孙吉远 15927549870（合同履约融资）</w:t>
      </w:r>
    </w:p>
    <w:p w14:paraId="06FD7283">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洛桑扎西 13911844095（地储轮换采购融资）</w:t>
      </w:r>
    </w:p>
    <w:p w14:paraId="441EBC4B">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江苏银行融资服务团队：</w:t>
      </w:r>
    </w:p>
    <w:p w14:paraId="6A2A65A1">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严经理 18551282618</w:t>
      </w:r>
    </w:p>
    <w:p w14:paraId="7789D044">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赵经理 18362722992</w:t>
      </w:r>
    </w:p>
    <w:p w14:paraId="7D07A76D">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陈经理 18550410527</w:t>
      </w:r>
    </w:p>
    <w:p w14:paraId="29AF0200">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胡经理 13183792167</w:t>
      </w:r>
    </w:p>
    <w:p w14:paraId="39EC8827">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郭经理 17712661556</w:t>
      </w:r>
    </w:p>
    <w:p w14:paraId="423004F4">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浙商银行融资服务团队：</w:t>
      </w:r>
    </w:p>
    <w:p w14:paraId="473AD4BD">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刘文静 13811859120</w:t>
      </w:r>
    </w:p>
    <w:p w14:paraId="3700372B">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李田浩 13910401888</w:t>
      </w:r>
    </w:p>
    <w:p w14:paraId="1E5144AA">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刘 倩 13520365353</w:t>
      </w:r>
    </w:p>
    <w:p w14:paraId="2EC3F1A5">
      <w:pPr>
        <w:widowControl/>
        <w:ind w:firstLine="540" w:firstLineChars="200"/>
        <w:jc w:val="left"/>
        <w:rPr>
          <w:rFonts w:hint="eastAsia" w:ascii="宋体" w:hAnsi="宋体" w:eastAsia="宋体" w:cs="宋体"/>
          <w:kern w:val="0"/>
          <w:sz w:val="27"/>
          <w:szCs w:val="27"/>
          <w:lang w:bidi="ar"/>
        </w:rPr>
      </w:pPr>
    </w:p>
    <w:p w14:paraId="2E1A1026">
      <w:pPr>
        <w:widowControl/>
        <w:ind w:firstLine="542" w:firstLineChars="200"/>
        <w:jc w:val="left"/>
        <w:rPr>
          <w:rFonts w:hint="eastAsia" w:ascii="宋体" w:hAnsi="宋体" w:eastAsia="宋体" w:cs="宋体"/>
          <w:b/>
          <w:bCs/>
          <w:kern w:val="0"/>
          <w:sz w:val="27"/>
          <w:szCs w:val="27"/>
          <w:lang w:bidi="ar"/>
        </w:rPr>
      </w:pPr>
      <w:r>
        <w:rPr>
          <w:rFonts w:hint="eastAsia" w:ascii="宋体" w:hAnsi="宋体" w:eastAsia="宋体" w:cs="宋体"/>
          <w:b/>
          <w:bCs/>
          <w:kern w:val="0"/>
          <w:sz w:val="27"/>
          <w:szCs w:val="27"/>
          <w:lang w:val="en-US" w:eastAsia="zh-CN" w:bidi="ar"/>
        </w:rPr>
        <w:t>武汉国家粮食交易中心</w:t>
      </w:r>
      <w:r>
        <w:rPr>
          <w:rFonts w:hint="eastAsia" w:ascii="宋体" w:hAnsi="宋体" w:eastAsia="宋体" w:cs="宋体"/>
          <w:b/>
          <w:bCs/>
          <w:kern w:val="0"/>
          <w:sz w:val="27"/>
          <w:szCs w:val="27"/>
          <w:lang w:bidi="ar"/>
        </w:rPr>
        <w:t>融资业务联系电话</w:t>
      </w:r>
    </w:p>
    <w:p w14:paraId="38EA470A">
      <w:pPr>
        <w:widowControl/>
        <w:ind w:firstLine="542" w:firstLineChars="200"/>
        <w:jc w:val="left"/>
        <w:rPr>
          <w:rFonts w:hint="eastAsia" w:ascii="宋体" w:hAnsi="宋体" w:eastAsia="宋体" w:cs="宋体"/>
          <w:b/>
          <w:bCs/>
          <w:kern w:val="0"/>
          <w:sz w:val="27"/>
          <w:szCs w:val="27"/>
          <w:lang w:bidi="ar"/>
        </w:rPr>
      </w:pPr>
      <w:r>
        <w:rPr>
          <w:rFonts w:hint="eastAsia" w:ascii="宋体" w:hAnsi="宋体" w:eastAsia="宋体" w:cs="宋体"/>
          <w:b/>
          <w:bCs/>
          <w:kern w:val="0"/>
          <w:sz w:val="27"/>
          <w:szCs w:val="27"/>
          <w:lang w:bidi="ar"/>
        </w:rPr>
        <w:t>胡  磊：13995641779</w:t>
      </w:r>
    </w:p>
    <w:p w14:paraId="0EB41E2E">
      <w:pPr>
        <w:widowControl/>
        <w:ind w:firstLine="542" w:firstLineChars="200"/>
        <w:jc w:val="left"/>
        <w:rPr>
          <w:rFonts w:hint="eastAsia" w:ascii="宋体" w:hAnsi="宋体" w:eastAsia="宋体" w:cs="宋体"/>
          <w:b/>
          <w:bCs/>
          <w:kern w:val="0"/>
          <w:sz w:val="27"/>
          <w:szCs w:val="27"/>
          <w:lang w:bidi="ar"/>
        </w:rPr>
      </w:pPr>
      <w:r>
        <w:rPr>
          <w:rFonts w:hint="eastAsia" w:ascii="宋体" w:hAnsi="宋体" w:eastAsia="宋体" w:cs="宋体"/>
          <w:b/>
          <w:bCs/>
          <w:kern w:val="0"/>
          <w:sz w:val="27"/>
          <w:szCs w:val="27"/>
          <w:lang w:bidi="ar"/>
        </w:rPr>
        <w:t>向杨阳：19972915237</w:t>
      </w:r>
    </w:p>
    <w:p w14:paraId="2EF6927E">
      <w:pPr>
        <w:widowControl/>
        <w:ind w:firstLine="542" w:firstLineChars="200"/>
        <w:jc w:val="left"/>
        <w:rPr>
          <w:rFonts w:hint="eastAsia" w:ascii="宋体" w:hAnsi="宋体" w:eastAsia="宋体" w:cs="宋体"/>
          <w:b/>
          <w:bCs/>
          <w:kern w:val="0"/>
          <w:sz w:val="27"/>
          <w:szCs w:val="27"/>
          <w:lang w:bidi="ar"/>
        </w:rPr>
      </w:pPr>
      <w:r>
        <w:rPr>
          <w:rFonts w:hint="eastAsia" w:ascii="宋体" w:hAnsi="宋体" w:eastAsia="宋体" w:cs="宋体"/>
          <w:b/>
          <w:bCs/>
          <w:kern w:val="0"/>
          <w:sz w:val="27"/>
          <w:szCs w:val="27"/>
          <w:lang w:bidi="ar"/>
        </w:rPr>
        <w:t>座  机：027-87840237</w:t>
      </w:r>
    </w:p>
    <w:p w14:paraId="445EC610">
      <w:pPr>
        <w:widowControl/>
        <w:ind w:firstLine="540" w:firstLineChars="200"/>
        <w:jc w:val="left"/>
        <w:rPr>
          <w:rFonts w:hint="eastAsia" w:ascii="宋体" w:hAnsi="宋体" w:eastAsia="宋体" w:cs="宋体"/>
          <w:kern w:val="0"/>
          <w:sz w:val="27"/>
          <w:szCs w:val="27"/>
          <w:lang w:bidi="ar"/>
        </w:rPr>
      </w:pPr>
    </w:p>
    <w:p w14:paraId="02E128EF">
      <w:pPr>
        <w:widowControl/>
        <w:ind w:firstLine="542" w:firstLineChars="200"/>
        <w:jc w:val="left"/>
        <w:rPr>
          <w:rStyle w:val="6"/>
          <w:rFonts w:hint="eastAsia" w:ascii="宋体" w:hAnsi="宋体" w:eastAsia="宋体" w:cs="宋体"/>
          <w:kern w:val="0"/>
          <w:sz w:val="27"/>
          <w:szCs w:val="27"/>
          <w:lang w:bidi="ar"/>
        </w:rPr>
      </w:pPr>
      <w:r>
        <w:rPr>
          <w:rStyle w:val="6"/>
          <w:rFonts w:hint="eastAsia" w:ascii="宋体" w:hAnsi="宋体" w:eastAsia="宋体" w:cs="宋体"/>
          <w:kern w:val="0"/>
          <w:sz w:val="27"/>
          <w:szCs w:val="27"/>
          <w:lang w:bidi="ar"/>
        </w:rPr>
        <w:t>省级粮食交易中心融资业务联系电话</w:t>
      </w:r>
    </w:p>
    <w:p w14:paraId="12EC197E">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北京国家粮食交易中心 010-63564598</w:t>
      </w:r>
    </w:p>
    <w:p w14:paraId="069AA0E4">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中国天津粮油批发交易市场 022-24026115</w:t>
      </w:r>
    </w:p>
    <w:p w14:paraId="751AF216">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河北省粮食交易中心0311-85826001（交易）、0311-85822788（财务）</w:t>
      </w:r>
    </w:p>
    <w:p w14:paraId="25C63D17">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山西省粮油交易中心 0351-5798867</w:t>
      </w:r>
    </w:p>
    <w:p w14:paraId="41226203">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通辽市粮食交易服务保障中心 0475-8810565</w:t>
      </w:r>
    </w:p>
    <w:p w14:paraId="5F16F1F1">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大连北方粮食交易市场有限公司 0411-82589251</w:t>
      </w:r>
    </w:p>
    <w:p w14:paraId="0E4C9720">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长春国家粮食交易中心 0431-88543005</w:t>
      </w:r>
    </w:p>
    <w:p w14:paraId="2B4E61AC">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黑龙江粮食交易市场股份有限公司0451-51117328（结算） 、0451-51117316（融资）</w:t>
      </w:r>
    </w:p>
    <w:p w14:paraId="7905BC0D">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上海粮食交易中心批发市场经营管理股份有限公司021-35870319</w:t>
      </w:r>
    </w:p>
    <w:p w14:paraId="6C0C443E">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江苏粮油商品交易市场 025-58800160</w:t>
      </w:r>
    </w:p>
    <w:p w14:paraId="2DA2F2BD">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杭州粮油物流中心批发交易市场有限公司 0571-88750805</w:t>
      </w:r>
    </w:p>
    <w:p w14:paraId="5F470C02">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安徽省粮食和物资储备保障中心 0551-62288811</w:t>
      </w:r>
    </w:p>
    <w:p w14:paraId="43A49047">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国家粮食福建交易中心 0591-87380010</w:t>
      </w:r>
    </w:p>
    <w:p w14:paraId="1B3FCEAF">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南昌国家粮食交易中心 0791-86567706</w:t>
      </w:r>
    </w:p>
    <w:p w14:paraId="79E8CFB6">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山东省粮油交易中心有限公司 0531-86980541</w:t>
      </w:r>
    </w:p>
    <w:p w14:paraId="73756589">
      <w:pPr>
        <w:widowControl/>
        <w:ind w:firstLine="540" w:firstLineChars="200"/>
        <w:jc w:val="left"/>
        <w:rPr>
          <w:rStyle w:val="6"/>
          <w:rFonts w:hint="eastAsia" w:ascii="宋体" w:hAnsi="宋体" w:eastAsia="宋体" w:cs="宋体"/>
          <w:b w:val="0"/>
          <w:bCs/>
          <w:kern w:val="0"/>
          <w:sz w:val="27"/>
          <w:szCs w:val="27"/>
          <w:lang w:bidi="ar"/>
        </w:rPr>
      </w:pPr>
      <w:r>
        <w:rPr>
          <w:rStyle w:val="6"/>
          <w:rFonts w:hint="eastAsia" w:ascii="宋体" w:hAnsi="宋体" w:eastAsia="宋体" w:cs="宋体"/>
          <w:b w:val="0"/>
          <w:bCs/>
          <w:kern w:val="0"/>
          <w:sz w:val="27"/>
          <w:szCs w:val="27"/>
          <w:lang w:bidi="ar"/>
        </w:rPr>
        <w:t>河南省粮食交易物流市场有限公司 0371-69156793</w:t>
      </w:r>
    </w:p>
    <w:p w14:paraId="1D360512">
      <w:pPr>
        <w:widowControl/>
        <w:ind w:firstLine="540" w:firstLineChars="200"/>
        <w:jc w:val="left"/>
        <w:rPr>
          <w:rFonts w:hint="eastAsia" w:ascii="宋体" w:hAnsi="宋体" w:eastAsia="宋体" w:cs="宋体"/>
          <w:kern w:val="0"/>
          <w:sz w:val="27"/>
          <w:szCs w:val="27"/>
          <w:lang w:bidi="ar"/>
        </w:rPr>
      </w:pPr>
      <w:bookmarkStart w:id="2" w:name="_GoBack"/>
      <w:bookmarkEnd w:id="2"/>
      <w:r>
        <w:rPr>
          <w:rFonts w:hint="eastAsia" w:ascii="宋体" w:hAnsi="宋体" w:eastAsia="宋体" w:cs="宋体"/>
          <w:kern w:val="0"/>
          <w:sz w:val="27"/>
          <w:szCs w:val="27"/>
          <w:lang w:bidi="ar"/>
        </w:rPr>
        <w:t>湖南粮食中心批发市场 0731—84498383</w:t>
      </w:r>
    </w:p>
    <w:p w14:paraId="3C6D3E82">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广东华南粮食交易中心有限公司020-38931333、020-38849349</w:t>
      </w:r>
    </w:p>
    <w:p w14:paraId="4603D931">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广西壮族自治区储备粮管理集团有限公司 0771-5605051</w:t>
      </w:r>
    </w:p>
    <w:p w14:paraId="1CB01015">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海南粮油批发市场有限公司 0898-65370937</w:t>
      </w:r>
    </w:p>
    <w:p w14:paraId="2965C2F5">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重庆市粮油批发市场有限责任公司 023-65269777</w:t>
      </w:r>
    </w:p>
    <w:p w14:paraId="3FF4F5DD">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四川粮油批发中心 028-86739543</w:t>
      </w:r>
    </w:p>
    <w:p w14:paraId="3388F65A">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贵阳国家粮食交易中心 0851-85371566</w:t>
      </w:r>
    </w:p>
    <w:p w14:paraId="285FB715">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云南粮食批发市场管理有限公司 0871-65849287</w:t>
      </w:r>
    </w:p>
    <w:p w14:paraId="7AFF790B">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西安国家粮食交易中心 029-82552830</w:t>
      </w:r>
    </w:p>
    <w:p w14:paraId="35D381B9">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甘肃省粮油批发市场 0931-8841415</w:t>
      </w:r>
    </w:p>
    <w:p w14:paraId="0E247140">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青海省粮油批发交易市场有限公司 0971-5219010</w:t>
      </w:r>
    </w:p>
    <w:p w14:paraId="27194BF7">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宁夏省粮油批发市场 0951-6986846</w:t>
      </w:r>
    </w:p>
    <w:p w14:paraId="2D1CF5E6">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bidi="ar"/>
        </w:rPr>
        <w:t>乌鲁木齐国家粮食交易中心 0991-2838225</w:t>
      </w:r>
    </w:p>
    <w:p w14:paraId="2AE32F5E">
      <w:pPr>
        <w:widowControl/>
        <w:ind w:firstLine="540" w:firstLineChars="200"/>
        <w:jc w:val="left"/>
        <w:rPr>
          <w:rFonts w:hint="eastAsia" w:ascii="宋体" w:hAnsi="宋体" w:eastAsia="宋体" w:cs="宋体"/>
          <w:kern w:val="0"/>
          <w:sz w:val="27"/>
          <w:szCs w:val="27"/>
          <w:lang w:bidi="ar"/>
        </w:rPr>
      </w:pPr>
    </w:p>
    <w:p w14:paraId="285C04DE">
      <w:pPr>
        <w:widowControl/>
        <w:ind w:firstLine="540" w:firstLineChars="200"/>
        <w:jc w:val="left"/>
        <w:rPr>
          <w:rFonts w:hint="eastAsia" w:ascii="宋体" w:hAnsi="宋体" w:eastAsia="宋体" w:cs="宋体"/>
          <w:kern w:val="0"/>
          <w:sz w:val="27"/>
          <w:szCs w:val="27"/>
          <w:lang w:val="en-US" w:eastAsia="zh-CN" w:bidi="ar"/>
        </w:rPr>
      </w:pPr>
      <w:r>
        <w:rPr>
          <w:rFonts w:hint="eastAsia" w:ascii="宋体" w:hAnsi="宋体" w:eastAsia="宋体" w:cs="宋体"/>
          <w:kern w:val="0"/>
          <w:sz w:val="27"/>
          <w:szCs w:val="27"/>
          <w:lang w:val="en-US" w:eastAsia="zh-CN" w:bidi="ar"/>
        </w:rPr>
        <w:t xml:space="preserve">                                       国家粮食交易中心</w:t>
      </w:r>
    </w:p>
    <w:p w14:paraId="1084008D">
      <w:pPr>
        <w:widowControl/>
        <w:ind w:firstLine="540" w:firstLineChars="200"/>
        <w:jc w:val="left"/>
        <w:rPr>
          <w:rFonts w:hint="eastAsia" w:ascii="宋体" w:hAnsi="宋体" w:eastAsia="宋体" w:cs="宋体"/>
          <w:kern w:val="0"/>
          <w:sz w:val="27"/>
          <w:szCs w:val="27"/>
          <w:lang w:bidi="ar"/>
        </w:rPr>
      </w:pPr>
      <w:r>
        <w:rPr>
          <w:rFonts w:hint="eastAsia" w:ascii="宋体" w:hAnsi="宋体" w:eastAsia="宋体" w:cs="宋体"/>
          <w:kern w:val="0"/>
          <w:sz w:val="27"/>
          <w:szCs w:val="27"/>
          <w:lang w:val="en-US" w:eastAsia="zh-CN" w:bidi="ar"/>
        </w:rPr>
        <w:t xml:space="preserve">                                       2026年2月10日</w:t>
      </w:r>
      <w:r>
        <w:rPr>
          <w:rFonts w:hint="eastAsia" w:ascii="宋体" w:hAnsi="宋体" w:eastAsia="宋体" w:cs="宋体"/>
          <w:kern w:val="0"/>
          <w:sz w:val="27"/>
          <w:szCs w:val="27"/>
          <w:lang w:bidi="ar"/>
        </w:rPr>
        <w:br w:type="textWrapping"/>
      </w:r>
    </w:p>
    <w:p w14:paraId="71ECAE9D">
      <w:pPr>
        <w:pStyle w:val="3"/>
        <w:widowControl/>
        <w:spacing w:beforeAutospacing="0" w:afterAutospacing="0"/>
        <w:jc w:val="center"/>
        <w:rPr>
          <w:rStyle w:val="6"/>
          <w:color w:val="0052FF"/>
          <w:sz w:val="30"/>
          <w:szCs w:val="30"/>
        </w:rPr>
      </w:pPr>
    </w:p>
    <w:p w14:paraId="1FF3BBE4">
      <w:pPr>
        <w:pStyle w:val="3"/>
        <w:widowControl/>
        <w:spacing w:beforeAutospacing="0" w:afterAutospacing="0"/>
        <w:jc w:val="center"/>
        <w:rPr>
          <w:rStyle w:val="6"/>
          <w:color w:val="0052FF"/>
          <w:sz w:val="30"/>
          <w:szCs w:val="30"/>
        </w:rPr>
      </w:pPr>
    </w:p>
    <w:p w14:paraId="647BE13C">
      <w:pPr>
        <w:pStyle w:val="3"/>
        <w:widowControl/>
        <w:spacing w:beforeAutospacing="0" w:afterAutospacing="0"/>
        <w:jc w:val="center"/>
        <w:rPr>
          <w:rStyle w:val="6"/>
          <w:color w:val="0052FF"/>
          <w:sz w:val="30"/>
          <w:szCs w:val="30"/>
        </w:rPr>
      </w:pPr>
    </w:p>
    <w:p w14:paraId="7F7C989B">
      <w:pPr>
        <w:pStyle w:val="3"/>
        <w:widowControl/>
        <w:spacing w:beforeAutospacing="0" w:afterAutospacing="0"/>
        <w:jc w:val="center"/>
        <w:rPr>
          <w:rStyle w:val="6"/>
          <w:color w:val="0052FF"/>
          <w:sz w:val="30"/>
          <w:szCs w:val="30"/>
        </w:rPr>
      </w:pPr>
    </w:p>
    <w:p w14:paraId="69F75C08">
      <w:pPr>
        <w:pStyle w:val="3"/>
        <w:widowControl/>
        <w:spacing w:beforeAutospacing="0" w:afterAutospacing="0"/>
        <w:jc w:val="center"/>
        <w:rPr>
          <w:rStyle w:val="6"/>
          <w:color w:val="0052FF"/>
          <w:sz w:val="30"/>
          <w:szCs w:val="30"/>
        </w:rPr>
      </w:pPr>
    </w:p>
    <w:p w14:paraId="51928422">
      <w:pPr>
        <w:pStyle w:val="3"/>
        <w:widowControl/>
        <w:spacing w:beforeAutospacing="0" w:afterAutospacing="0"/>
        <w:jc w:val="center"/>
        <w:rPr>
          <w:rStyle w:val="6"/>
          <w:color w:val="0052FF"/>
          <w:sz w:val="30"/>
          <w:szCs w:val="30"/>
        </w:rPr>
      </w:pPr>
    </w:p>
    <w:p w14:paraId="7CE3F566">
      <w:pPr>
        <w:pStyle w:val="3"/>
        <w:widowControl/>
        <w:spacing w:beforeAutospacing="0" w:afterAutospacing="0"/>
        <w:jc w:val="center"/>
        <w:rPr>
          <w:rStyle w:val="6"/>
          <w:color w:val="0052FF"/>
          <w:sz w:val="30"/>
          <w:szCs w:val="30"/>
        </w:rPr>
      </w:pPr>
    </w:p>
    <w:p w14:paraId="504A3D38">
      <w:pPr>
        <w:pStyle w:val="3"/>
        <w:widowControl/>
        <w:spacing w:beforeAutospacing="0" w:afterAutospacing="0"/>
        <w:jc w:val="center"/>
        <w:rPr>
          <w:rStyle w:val="6"/>
          <w:color w:val="0052FF"/>
          <w:sz w:val="30"/>
          <w:szCs w:val="30"/>
        </w:rPr>
      </w:pPr>
    </w:p>
    <w:p w14:paraId="4B1B6E3A">
      <w:pPr>
        <w:pStyle w:val="3"/>
        <w:widowControl/>
        <w:spacing w:beforeAutospacing="0" w:afterAutospacing="0"/>
        <w:jc w:val="center"/>
        <w:rPr>
          <w:rStyle w:val="6"/>
          <w:color w:val="0052FF"/>
          <w:sz w:val="30"/>
          <w:szCs w:val="30"/>
        </w:rPr>
      </w:pPr>
    </w:p>
    <w:p w14:paraId="76607B96">
      <w:pPr>
        <w:pStyle w:val="3"/>
        <w:widowControl/>
        <w:spacing w:beforeAutospacing="0" w:afterAutospacing="0"/>
        <w:jc w:val="center"/>
        <w:rPr>
          <w:rStyle w:val="6"/>
          <w:color w:val="0052FF"/>
          <w:sz w:val="30"/>
          <w:szCs w:val="30"/>
        </w:rPr>
      </w:pPr>
    </w:p>
    <w:p w14:paraId="6E72257F">
      <w:pPr>
        <w:pStyle w:val="3"/>
        <w:widowControl/>
        <w:spacing w:beforeAutospacing="0" w:afterAutospacing="0"/>
        <w:jc w:val="center"/>
        <w:rPr>
          <w:rStyle w:val="6"/>
          <w:color w:val="0052FF"/>
          <w:sz w:val="30"/>
          <w:szCs w:val="30"/>
        </w:rPr>
      </w:pPr>
    </w:p>
    <w:p w14:paraId="2C156AA8">
      <w:pPr>
        <w:pStyle w:val="3"/>
        <w:widowControl/>
        <w:spacing w:beforeAutospacing="0" w:afterAutospacing="0"/>
        <w:jc w:val="center"/>
        <w:rPr>
          <w:rStyle w:val="6"/>
          <w:color w:val="0052FF"/>
          <w:sz w:val="30"/>
          <w:szCs w:val="30"/>
        </w:rPr>
      </w:pPr>
    </w:p>
    <w:p w14:paraId="4CA969B3">
      <w:pPr>
        <w:pStyle w:val="3"/>
        <w:widowControl/>
        <w:spacing w:beforeAutospacing="0" w:afterAutospacing="0"/>
        <w:jc w:val="center"/>
        <w:rPr>
          <w:rStyle w:val="6"/>
          <w:color w:val="0052FF"/>
          <w:sz w:val="30"/>
          <w:szCs w:val="30"/>
        </w:rPr>
      </w:pPr>
    </w:p>
    <w:p w14:paraId="1A48DA7C">
      <w:pPr>
        <w:pStyle w:val="3"/>
        <w:widowControl/>
        <w:spacing w:beforeAutospacing="0" w:afterAutospacing="0"/>
        <w:jc w:val="center"/>
        <w:rPr>
          <w:rStyle w:val="6"/>
          <w:color w:val="0052FF"/>
          <w:sz w:val="30"/>
          <w:szCs w:val="30"/>
        </w:rPr>
      </w:pPr>
    </w:p>
    <w:p w14:paraId="77F29472">
      <w:pPr>
        <w:pStyle w:val="3"/>
        <w:widowControl/>
        <w:spacing w:beforeAutospacing="0" w:afterAutospacing="0"/>
        <w:jc w:val="center"/>
        <w:rPr>
          <w:color w:val="000000"/>
          <w:sz w:val="27"/>
          <w:szCs w:val="27"/>
        </w:rPr>
      </w:pPr>
      <w:r>
        <w:rPr>
          <w:rStyle w:val="6"/>
          <w:rFonts w:hint="eastAsia"/>
          <w:color w:val="0052FF"/>
          <w:sz w:val="30"/>
          <w:szCs w:val="30"/>
        </w:rPr>
        <w:t>1.</w:t>
      </w:r>
      <w:r>
        <w:rPr>
          <w:rStyle w:val="6"/>
          <w:color w:val="0052FF"/>
          <w:sz w:val="30"/>
          <w:szCs w:val="30"/>
        </w:rPr>
        <w:t>合同履约融资业务流程</w:t>
      </w:r>
    </w:p>
    <w:p w14:paraId="3035CB9B">
      <w:pPr>
        <w:widowControl/>
        <w:jc w:val="center"/>
      </w:pPr>
      <w:r>
        <w:rPr>
          <w:rFonts w:ascii="宋体" w:hAnsi="宋体" w:eastAsia="宋体" w:cs="宋体"/>
          <w:kern w:val="0"/>
          <w:sz w:val="24"/>
          <w:lang w:bidi="ar"/>
        </w:rPr>
        <w:drawing>
          <wp:inline distT="0" distB="0" distL="114300" distR="114300">
            <wp:extent cx="3738245" cy="7320915"/>
            <wp:effectExtent l="0" t="0" r="14605" b="1333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3738245" cy="7320915"/>
                    </a:xfrm>
                    <a:prstGeom prst="rect">
                      <a:avLst/>
                    </a:prstGeom>
                    <a:noFill/>
                    <a:ln w="9525">
                      <a:noFill/>
                    </a:ln>
                  </pic:spPr>
                </pic:pic>
              </a:graphicData>
            </a:graphic>
          </wp:inline>
        </w:drawing>
      </w:r>
    </w:p>
    <w:p w14:paraId="1AD0CC42">
      <w:pPr>
        <w:pStyle w:val="3"/>
        <w:widowControl/>
        <w:spacing w:beforeAutospacing="0" w:afterAutospacing="0"/>
        <w:jc w:val="center"/>
        <w:rPr>
          <w:b/>
          <w:bCs/>
          <w:color w:val="0052FF"/>
          <w:sz w:val="27"/>
          <w:szCs w:val="27"/>
        </w:rPr>
      </w:pPr>
      <w:r>
        <w:rPr>
          <w:b/>
          <w:bCs/>
          <w:color w:val="0052FF"/>
          <w:sz w:val="27"/>
          <w:szCs w:val="27"/>
        </w:rPr>
        <w:t>视频教程如下：</w:t>
      </w:r>
    </w:p>
    <w:p w14:paraId="5738B660">
      <w:pPr>
        <w:pStyle w:val="3"/>
        <w:widowControl/>
        <w:spacing w:beforeAutospacing="0" w:afterAutospacing="0"/>
        <w:jc w:val="center"/>
        <w:rPr>
          <w:b/>
          <w:bCs/>
          <w:color w:val="0052FF"/>
          <w:sz w:val="27"/>
          <w:szCs w:val="27"/>
        </w:rPr>
      </w:pPr>
      <w:r>
        <w:rPr>
          <w:rFonts w:hint="eastAsia"/>
          <w:b/>
          <w:bCs/>
          <w:color w:val="0052FF"/>
          <w:sz w:val="27"/>
          <w:szCs w:val="27"/>
        </w:rPr>
        <w:t>https://ylt.grainmarket.com.cn/Content/rzwl/mv/htmv_js.mp4</w:t>
      </w:r>
    </w:p>
    <w:p w14:paraId="35B955C5">
      <w:pPr>
        <w:widowControl/>
        <w:jc w:val="left"/>
        <w:rPr>
          <w:vanish/>
        </w:rPr>
      </w:pPr>
      <w:r>
        <w:rPr>
          <w:rFonts w:ascii="宋体" w:hAnsi="宋体" w:eastAsia="宋体" w:cs="宋体"/>
          <w:vanish/>
          <w:kern w:val="0"/>
          <w:sz w:val="24"/>
          <w:lang w:bidi="ar"/>
        </w:rPr>
        <w:drawing>
          <wp:inline distT="0" distB="0" distL="114300" distR="114300">
            <wp:extent cx="304800" cy="3048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14:paraId="221C38B1">
      <w:pPr>
        <w:widowControl/>
        <w:jc w:val="left"/>
        <w:rPr>
          <w:vanish/>
        </w:rPr>
      </w:pPr>
      <w:r>
        <w:rPr>
          <w:rFonts w:ascii="宋体" w:hAnsi="宋体" w:eastAsia="宋体" w:cs="宋体"/>
          <w:vanish/>
          <w:kern w:val="0"/>
          <w:sz w:val="24"/>
          <w:lang w:bidi="ar"/>
        </w:rPr>
        <w:t>已关注</w:t>
      </w:r>
    </w:p>
    <w:p w14:paraId="2FB794C6">
      <w:pPr>
        <w:widowControl/>
        <w:jc w:val="left"/>
        <w:rPr>
          <w:vanish/>
        </w:rPr>
      </w:pPr>
      <w:r>
        <w:rPr>
          <w:rFonts w:ascii="宋体" w:hAnsi="宋体" w:eastAsia="宋体" w:cs="宋体"/>
          <w:vanish/>
          <w:kern w:val="0"/>
          <w:sz w:val="24"/>
          <w:lang w:bidi="ar"/>
        </w:rPr>
        <w:t>关注</w:t>
      </w:r>
    </w:p>
    <w:p w14:paraId="30D34BCB">
      <w:pPr>
        <w:widowControl/>
        <w:jc w:val="left"/>
        <w:rPr>
          <w:vanish/>
        </w:rPr>
      </w:pPr>
      <w:r>
        <w:rPr>
          <w:rFonts w:ascii="宋体" w:hAnsi="宋体" w:eastAsia="宋体" w:cs="宋体"/>
          <w:vanish/>
          <w:kern w:val="0"/>
          <w:sz w:val="24"/>
          <w:lang w:bidi="ar"/>
        </w:rPr>
        <w:t xml:space="preserve">重播 分享 赞 </w:t>
      </w:r>
    </w:p>
    <w:p w14:paraId="350F78BF">
      <w:pPr>
        <w:widowControl/>
        <w:jc w:val="left"/>
        <w:rPr>
          <w:vanish/>
        </w:rPr>
      </w:pPr>
      <w:r>
        <w:rPr>
          <w:rFonts w:ascii="宋体" w:hAnsi="宋体" w:eastAsia="宋体" w:cs="宋体"/>
          <w:vanish/>
          <w:kern w:val="0"/>
          <w:sz w:val="24"/>
          <w:lang w:bidi="ar"/>
        </w:rPr>
        <w:t>关闭</w:t>
      </w:r>
    </w:p>
    <w:p w14:paraId="2D981499">
      <w:pPr>
        <w:widowControl/>
        <w:jc w:val="left"/>
        <w:rPr>
          <w:vanish/>
        </w:rPr>
      </w:pPr>
      <w:r>
        <w:rPr>
          <w:rStyle w:val="6"/>
          <w:rFonts w:ascii="宋体" w:hAnsi="宋体" w:eastAsia="宋体" w:cs="宋体"/>
          <w:vanish/>
          <w:kern w:val="0"/>
          <w:sz w:val="24"/>
          <w:lang w:bidi="ar"/>
        </w:rPr>
        <w:t>观看更多</w:t>
      </w:r>
    </w:p>
    <w:p w14:paraId="3E5B09EC">
      <w:pPr>
        <w:widowControl/>
        <w:jc w:val="left"/>
        <w:rPr>
          <w:vanish/>
        </w:rPr>
      </w:pPr>
      <w:r>
        <w:rPr>
          <w:rFonts w:ascii="宋体" w:hAnsi="宋体" w:eastAsia="宋体" w:cs="宋体"/>
          <w:vanish/>
          <w:kern w:val="0"/>
          <w:sz w:val="24"/>
          <w:lang w:bidi="ar"/>
        </w:rPr>
        <w:t>更多</w:t>
      </w:r>
    </w:p>
    <w:p w14:paraId="4598827E">
      <w:pPr>
        <w:widowControl/>
        <w:jc w:val="left"/>
        <w:rPr>
          <w:vanish/>
        </w:rPr>
      </w:pPr>
      <w:r>
        <w:rPr>
          <w:rFonts w:ascii="宋体" w:hAnsi="宋体" w:eastAsia="宋体" w:cs="宋体"/>
          <w:vanish/>
          <w:kern w:val="0"/>
          <w:sz w:val="24"/>
          <w:lang w:bidi="ar"/>
        </w:rPr>
        <w:t>退出全屏</w:t>
      </w:r>
    </w:p>
    <w:p w14:paraId="06D2FADC">
      <w:pPr>
        <w:widowControl/>
        <w:jc w:val="left"/>
        <w:rPr>
          <w:vanish/>
        </w:rPr>
      </w:pPr>
      <w:r>
        <w:fldChar w:fldCharType="begin"/>
      </w:r>
      <w:r>
        <w:instrText xml:space="preserve"> HYPERLINK "javascript:;" </w:instrText>
      </w:r>
      <w:r>
        <w:fldChar w:fldCharType="separate"/>
      </w:r>
      <w:r>
        <w:fldChar w:fldCharType="end"/>
      </w:r>
    </w:p>
    <w:p w14:paraId="66EE90A7">
      <w:pPr>
        <w:widowControl/>
        <w:jc w:val="left"/>
        <w:rPr>
          <w:vanish/>
        </w:rPr>
      </w:pPr>
      <w:r>
        <w:rPr>
          <w:rFonts w:ascii="宋体" w:hAnsi="宋体" w:eastAsia="宋体" w:cs="宋体"/>
          <w:vanish/>
          <w:kern w:val="0"/>
          <w:sz w:val="24"/>
          <w:lang w:bidi="ar"/>
        </w:rPr>
        <w:t>切换到竖屏全屏退出全屏</w:t>
      </w:r>
    </w:p>
    <w:p w14:paraId="6930427D">
      <w:pPr>
        <w:widowControl/>
        <w:jc w:val="left"/>
        <w:rPr>
          <w:vanish/>
        </w:rPr>
      </w:pPr>
      <w:r>
        <w:rPr>
          <w:rFonts w:ascii="宋体" w:hAnsi="宋体" w:eastAsia="宋体" w:cs="宋体"/>
          <w:vanish/>
          <w:kern w:val="0"/>
          <w:sz w:val="24"/>
          <w:lang w:bidi="ar"/>
        </w:rPr>
        <w:t>河南省粮食交易物流市场已关注</w:t>
      </w:r>
    </w:p>
    <w:p w14:paraId="7B739DDB">
      <w:pPr>
        <w:widowControl/>
        <w:jc w:val="left"/>
        <w:rPr>
          <w:vanish/>
        </w:rPr>
      </w:pPr>
      <w:r>
        <w:fldChar w:fldCharType="begin"/>
      </w:r>
      <w:r>
        <w:instrText xml:space="preserve"> HYPERLINK "javascript:;" </w:instrText>
      </w:r>
      <w:r>
        <w:fldChar w:fldCharType="separate"/>
      </w:r>
      <w:r>
        <w:fldChar w:fldCharType="end"/>
      </w:r>
    </w:p>
    <w:p w14:paraId="1D7BE2B5">
      <w:pPr>
        <w:widowControl/>
        <w:jc w:val="left"/>
        <w:rPr>
          <w:vanish/>
        </w:rPr>
      </w:pPr>
      <w:r>
        <w:rPr>
          <w:rFonts w:ascii="宋体" w:hAnsi="宋体" w:eastAsia="宋体" w:cs="宋体"/>
          <w:vanish/>
          <w:kern w:val="0"/>
          <w:sz w:val="24"/>
          <w:lang w:bidi="ar"/>
        </w:rPr>
        <w:t>分享视频</w:t>
      </w:r>
    </w:p>
    <w:p w14:paraId="34B4EEE1">
      <w:pPr>
        <w:widowControl/>
        <w:jc w:val="left"/>
        <w:rPr>
          <w:vanish/>
        </w:rPr>
      </w:pPr>
      <w:r>
        <w:rPr>
          <w:rFonts w:ascii="宋体" w:hAnsi="宋体" w:eastAsia="宋体" w:cs="宋体"/>
          <w:vanish/>
          <w:kern w:val="0"/>
          <w:sz w:val="24"/>
          <w:lang w:bidi="ar"/>
        </w:rPr>
        <w:t>，时长04:11</w:t>
      </w:r>
    </w:p>
    <w:p w14:paraId="1C3CFF43">
      <w:pPr>
        <w:pStyle w:val="3"/>
        <w:widowControl/>
        <w:rPr>
          <w:vanish/>
        </w:rPr>
      </w:pPr>
      <w:r>
        <w:rPr>
          <w:vanish/>
        </w:rPr>
        <w:t>0/0</w:t>
      </w:r>
    </w:p>
    <w:p w14:paraId="6B1978CA">
      <w:pPr>
        <w:widowControl/>
        <w:jc w:val="left"/>
        <w:rPr>
          <w:vanish/>
        </w:rPr>
      </w:pPr>
      <w:r>
        <w:rPr>
          <w:rFonts w:ascii="宋体" w:hAnsi="宋体" w:eastAsia="宋体" w:cs="宋体"/>
          <w:vanish/>
          <w:kern w:val="0"/>
          <w:sz w:val="24"/>
          <w:lang w:bidi="ar"/>
        </w:rPr>
        <w:t>00:46/04:11</w:t>
      </w:r>
    </w:p>
    <w:p w14:paraId="4B3BDA37">
      <w:pPr>
        <w:widowControl/>
        <w:jc w:val="left"/>
        <w:rPr>
          <w:vanish/>
        </w:rPr>
      </w:pPr>
      <w:r>
        <w:rPr>
          <w:rFonts w:ascii="宋体" w:hAnsi="宋体" w:eastAsia="宋体" w:cs="宋体"/>
          <w:vanish/>
          <w:kern w:val="0"/>
          <w:sz w:val="24"/>
          <w:lang w:bidi="ar"/>
        </w:rPr>
        <w:t xml:space="preserve">切换到横屏模式 </w:t>
      </w:r>
    </w:p>
    <w:p w14:paraId="522F3B22">
      <w:pPr>
        <w:widowControl/>
        <w:jc w:val="left"/>
        <w:rPr>
          <w:vanish/>
        </w:rPr>
      </w:pPr>
      <w:r>
        <w:rPr>
          <w:rFonts w:ascii="宋体" w:hAnsi="宋体" w:eastAsia="宋体" w:cs="宋体"/>
          <w:vanish/>
          <w:kern w:val="0"/>
          <w:sz w:val="24"/>
          <w:lang w:bidi="ar"/>
        </w:rPr>
        <w:t>继续播放</w:t>
      </w:r>
    </w:p>
    <w:p w14:paraId="78FC684E">
      <w:pPr>
        <w:pStyle w:val="3"/>
        <w:widowControl/>
        <w:spacing w:beforeAutospacing="0" w:afterAutospacing="0"/>
      </w:pPr>
    </w:p>
    <w:p w14:paraId="063A7A31">
      <w:pPr>
        <w:pStyle w:val="3"/>
        <w:widowControl/>
        <w:spacing w:beforeAutospacing="0" w:afterAutospacing="0"/>
        <w:jc w:val="center"/>
        <w:rPr>
          <w:color w:val="000000"/>
          <w:sz w:val="27"/>
          <w:szCs w:val="27"/>
        </w:rPr>
      </w:pPr>
      <w:r>
        <w:rPr>
          <w:rStyle w:val="6"/>
          <w:rFonts w:hint="eastAsia"/>
          <w:color w:val="0052FF"/>
          <w:sz w:val="30"/>
          <w:szCs w:val="30"/>
        </w:rPr>
        <w:t>2.</w:t>
      </w:r>
      <w:r>
        <w:rPr>
          <w:rStyle w:val="6"/>
          <w:color w:val="0052FF"/>
          <w:sz w:val="30"/>
          <w:szCs w:val="30"/>
        </w:rPr>
        <w:t>地方储备粮轮换采购融资业务流程</w:t>
      </w:r>
    </w:p>
    <w:p w14:paraId="0C6E550A">
      <w:pPr>
        <w:widowControl/>
        <w:jc w:val="center"/>
      </w:pPr>
      <w:r>
        <w:rPr>
          <w:rFonts w:ascii="宋体" w:hAnsi="宋体" w:eastAsia="宋体" w:cs="宋体"/>
          <w:kern w:val="0"/>
          <w:sz w:val="24"/>
          <w:lang w:bidi="ar"/>
        </w:rPr>
        <w:drawing>
          <wp:inline distT="0" distB="0" distL="114300" distR="114300">
            <wp:extent cx="4780915" cy="7221220"/>
            <wp:effectExtent l="0" t="0" r="635" b="17780"/>
            <wp:docPr id="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8"/>
                    <pic:cNvPicPr>
                      <a:picLocks noChangeAspect="1"/>
                    </pic:cNvPicPr>
                  </pic:nvPicPr>
                  <pic:blipFill>
                    <a:blip r:embed="rId6"/>
                    <a:stretch>
                      <a:fillRect/>
                    </a:stretch>
                  </pic:blipFill>
                  <pic:spPr>
                    <a:xfrm>
                      <a:off x="0" y="0"/>
                      <a:ext cx="4780915" cy="7221220"/>
                    </a:xfrm>
                    <a:prstGeom prst="rect">
                      <a:avLst/>
                    </a:prstGeom>
                    <a:noFill/>
                    <a:ln w="9525">
                      <a:noFill/>
                    </a:ln>
                  </pic:spPr>
                </pic:pic>
              </a:graphicData>
            </a:graphic>
          </wp:inline>
        </w:drawing>
      </w:r>
    </w:p>
    <w:p w14:paraId="7FC10CB0">
      <w:pPr>
        <w:pStyle w:val="3"/>
        <w:widowControl/>
        <w:spacing w:beforeAutospacing="0" w:afterAutospacing="0"/>
        <w:jc w:val="center"/>
      </w:pPr>
      <w:r>
        <w:rPr>
          <w:b/>
          <w:bCs/>
          <w:color w:val="0052FF"/>
          <w:sz w:val="27"/>
          <w:szCs w:val="27"/>
        </w:rPr>
        <w:t>视频教程如下：</w:t>
      </w:r>
    </w:p>
    <w:p w14:paraId="2C10B4A6">
      <w:pPr>
        <w:widowControl/>
        <w:jc w:val="left"/>
        <w:rPr>
          <w:vanish/>
        </w:rPr>
      </w:pPr>
      <w:r>
        <w:rPr>
          <w:rFonts w:ascii="宋体" w:hAnsi="宋体" w:eastAsia="宋体" w:cs="宋体"/>
          <w:vanish/>
          <w:kern w:val="0"/>
          <w:sz w:val="24"/>
          <w:lang w:bidi="ar"/>
        </w:rPr>
        <w:drawing>
          <wp:inline distT="0" distB="0" distL="114300" distR="114300">
            <wp:extent cx="304800" cy="304800"/>
            <wp:effectExtent l="0" t="0" r="0" b="0"/>
            <wp:docPr id="2"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14:paraId="17EF0FC3">
      <w:pPr>
        <w:widowControl/>
        <w:jc w:val="left"/>
        <w:rPr>
          <w:vanish/>
        </w:rPr>
      </w:pPr>
      <w:r>
        <w:rPr>
          <w:rFonts w:ascii="宋体" w:hAnsi="宋体" w:eastAsia="宋体" w:cs="宋体"/>
          <w:vanish/>
          <w:kern w:val="0"/>
          <w:sz w:val="24"/>
          <w:lang w:bidi="ar"/>
        </w:rPr>
        <w:t>已关注</w:t>
      </w:r>
    </w:p>
    <w:p w14:paraId="493C5BF2">
      <w:pPr>
        <w:widowControl/>
        <w:jc w:val="left"/>
        <w:rPr>
          <w:vanish/>
        </w:rPr>
      </w:pPr>
      <w:r>
        <w:rPr>
          <w:rFonts w:ascii="宋体" w:hAnsi="宋体" w:eastAsia="宋体" w:cs="宋体"/>
          <w:vanish/>
          <w:kern w:val="0"/>
          <w:sz w:val="24"/>
          <w:lang w:bidi="ar"/>
        </w:rPr>
        <w:t>关注</w:t>
      </w:r>
    </w:p>
    <w:p w14:paraId="2BA01DEB">
      <w:pPr>
        <w:widowControl/>
        <w:jc w:val="left"/>
        <w:rPr>
          <w:vanish/>
        </w:rPr>
      </w:pPr>
      <w:r>
        <w:rPr>
          <w:rFonts w:ascii="宋体" w:hAnsi="宋体" w:eastAsia="宋体" w:cs="宋体"/>
          <w:vanish/>
          <w:kern w:val="0"/>
          <w:sz w:val="24"/>
          <w:lang w:bidi="ar"/>
        </w:rPr>
        <w:t xml:space="preserve">重播 分享 赞 </w:t>
      </w:r>
    </w:p>
    <w:p w14:paraId="38A89364">
      <w:pPr>
        <w:widowControl/>
        <w:jc w:val="left"/>
        <w:rPr>
          <w:vanish/>
        </w:rPr>
      </w:pPr>
      <w:r>
        <w:rPr>
          <w:rFonts w:ascii="宋体" w:hAnsi="宋体" w:eastAsia="宋体" w:cs="宋体"/>
          <w:vanish/>
          <w:kern w:val="0"/>
          <w:sz w:val="24"/>
          <w:lang w:bidi="ar"/>
        </w:rPr>
        <w:t>关闭</w:t>
      </w:r>
    </w:p>
    <w:p w14:paraId="362B470F">
      <w:pPr>
        <w:widowControl/>
        <w:jc w:val="left"/>
        <w:rPr>
          <w:vanish/>
        </w:rPr>
      </w:pPr>
      <w:r>
        <w:rPr>
          <w:rStyle w:val="6"/>
          <w:rFonts w:ascii="宋体" w:hAnsi="宋体" w:eastAsia="宋体" w:cs="宋体"/>
          <w:vanish/>
          <w:kern w:val="0"/>
          <w:sz w:val="24"/>
          <w:lang w:bidi="ar"/>
        </w:rPr>
        <w:t>观看更多</w:t>
      </w:r>
    </w:p>
    <w:p w14:paraId="3551DB39">
      <w:pPr>
        <w:widowControl/>
        <w:jc w:val="left"/>
        <w:rPr>
          <w:vanish/>
        </w:rPr>
      </w:pPr>
      <w:r>
        <w:rPr>
          <w:rFonts w:ascii="宋体" w:hAnsi="宋体" w:eastAsia="宋体" w:cs="宋体"/>
          <w:vanish/>
          <w:kern w:val="0"/>
          <w:sz w:val="24"/>
          <w:lang w:bidi="ar"/>
        </w:rPr>
        <w:t>更多</w:t>
      </w:r>
    </w:p>
    <w:p w14:paraId="2053EC35">
      <w:pPr>
        <w:widowControl/>
        <w:jc w:val="left"/>
        <w:rPr>
          <w:vanish/>
        </w:rPr>
      </w:pPr>
      <w:r>
        <w:rPr>
          <w:rFonts w:ascii="宋体" w:hAnsi="宋体" w:eastAsia="宋体" w:cs="宋体"/>
          <w:vanish/>
          <w:kern w:val="0"/>
          <w:sz w:val="24"/>
          <w:lang w:bidi="ar"/>
        </w:rPr>
        <w:t>退出全屏</w:t>
      </w:r>
    </w:p>
    <w:p w14:paraId="4E996034">
      <w:pPr>
        <w:widowControl/>
        <w:jc w:val="left"/>
        <w:rPr>
          <w:vanish/>
        </w:rPr>
      </w:pPr>
      <w:r>
        <w:fldChar w:fldCharType="begin"/>
      </w:r>
      <w:r>
        <w:instrText xml:space="preserve"> HYPERLINK "javascript:;" </w:instrText>
      </w:r>
      <w:r>
        <w:fldChar w:fldCharType="separate"/>
      </w:r>
      <w:r>
        <w:fldChar w:fldCharType="end"/>
      </w:r>
    </w:p>
    <w:p w14:paraId="6D0C9882">
      <w:pPr>
        <w:widowControl/>
        <w:jc w:val="left"/>
        <w:rPr>
          <w:vanish/>
        </w:rPr>
      </w:pPr>
      <w:r>
        <w:rPr>
          <w:rFonts w:ascii="宋体" w:hAnsi="宋体" w:eastAsia="宋体" w:cs="宋体"/>
          <w:vanish/>
          <w:kern w:val="0"/>
          <w:sz w:val="24"/>
          <w:lang w:bidi="ar"/>
        </w:rPr>
        <w:t>切换到竖屏全屏退出全屏</w:t>
      </w:r>
    </w:p>
    <w:p w14:paraId="1743A977">
      <w:pPr>
        <w:widowControl/>
        <w:jc w:val="left"/>
        <w:rPr>
          <w:vanish/>
        </w:rPr>
      </w:pPr>
      <w:r>
        <w:rPr>
          <w:rFonts w:ascii="宋体" w:hAnsi="宋体" w:eastAsia="宋体" w:cs="宋体"/>
          <w:vanish/>
          <w:kern w:val="0"/>
          <w:sz w:val="24"/>
          <w:lang w:bidi="ar"/>
        </w:rPr>
        <w:t>河南省粮食交易物流市场已关注</w:t>
      </w:r>
    </w:p>
    <w:p w14:paraId="19C905FC">
      <w:pPr>
        <w:widowControl/>
        <w:jc w:val="left"/>
        <w:rPr>
          <w:vanish/>
        </w:rPr>
      </w:pPr>
      <w:r>
        <w:fldChar w:fldCharType="begin"/>
      </w:r>
      <w:r>
        <w:instrText xml:space="preserve"> HYPERLINK "javascript:;" </w:instrText>
      </w:r>
      <w:r>
        <w:fldChar w:fldCharType="separate"/>
      </w:r>
      <w:r>
        <w:fldChar w:fldCharType="end"/>
      </w:r>
    </w:p>
    <w:p w14:paraId="4FF76086">
      <w:pPr>
        <w:widowControl/>
        <w:jc w:val="left"/>
        <w:rPr>
          <w:vanish/>
        </w:rPr>
      </w:pPr>
      <w:r>
        <w:rPr>
          <w:rFonts w:ascii="宋体" w:hAnsi="宋体" w:eastAsia="宋体" w:cs="宋体"/>
          <w:vanish/>
          <w:kern w:val="0"/>
          <w:sz w:val="24"/>
          <w:lang w:bidi="ar"/>
        </w:rPr>
        <w:t>分享视频</w:t>
      </w:r>
    </w:p>
    <w:p w14:paraId="603ED58F">
      <w:pPr>
        <w:widowControl/>
        <w:jc w:val="left"/>
      </w:pPr>
      <w:r>
        <w:rPr>
          <w:rFonts w:ascii="宋体" w:hAnsi="宋体" w:eastAsia="宋体" w:cs="宋体"/>
          <w:kern w:val="0"/>
          <w:sz w:val="24"/>
          <w:lang w:bidi="ar"/>
        </w:rPr>
        <w:t xml:space="preserve"> </w:t>
      </w:r>
    </w:p>
    <w:p w14:paraId="6593C9D4">
      <w:pPr>
        <w:pStyle w:val="3"/>
        <w:widowControl/>
        <w:rPr>
          <w:vanish/>
          <w:sz w:val="25"/>
          <w:szCs w:val="25"/>
        </w:rPr>
      </w:pPr>
      <w:r>
        <w:rPr>
          <w:vanish/>
          <w:sz w:val="25"/>
          <w:szCs w:val="25"/>
        </w:rPr>
        <w:t>继续观看</w:t>
      </w:r>
    </w:p>
    <w:p w14:paraId="71B2C605">
      <w:pPr>
        <w:pStyle w:val="3"/>
        <w:widowControl/>
        <w:rPr>
          <w:vanish/>
          <w:sz w:val="18"/>
          <w:szCs w:val="18"/>
        </w:rPr>
      </w:pPr>
      <w:r>
        <w:rPr>
          <w:vanish/>
          <w:sz w:val="18"/>
          <w:szCs w:val="18"/>
        </w:rPr>
        <w:t xml:space="preserve">国家粮食交易平台供应链金融服务系统业务介绍 </w:t>
      </w:r>
    </w:p>
    <w:p w14:paraId="72639F41">
      <w:pPr>
        <w:widowControl/>
        <w:jc w:val="left"/>
        <w:rPr>
          <w:vanish/>
        </w:rPr>
      </w:pPr>
      <w:r>
        <w:rPr>
          <w:rFonts w:ascii="宋体" w:hAnsi="宋体" w:eastAsia="宋体" w:cs="宋体"/>
          <w:vanish/>
          <w:kern w:val="0"/>
          <w:sz w:val="24"/>
          <w:lang w:bidi="ar"/>
        </w:rPr>
        <w:t>观看更多</w:t>
      </w:r>
    </w:p>
    <w:p w14:paraId="72E1811D">
      <w:pPr>
        <w:widowControl/>
        <w:jc w:val="left"/>
        <w:rPr>
          <w:vanish/>
        </w:rPr>
      </w:pPr>
      <w:r>
        <w:rPr>
          <w:rFonts w:ascii="宋体" w:hAnsi="宋体" w:eastAsia="宋体" w:cs="宋体"/>
          <w:vanish/>
          <w:kern w:val="0"/>
          <w:sz w:val="24"/>
          <w:lang w:bidi="ar"/>
        </w:rPr>
        <w:t>转载</w:t>
      </w:r>
    </w:p>
    <w:p w14:paraId="50232328">
      <w:pPr>
        <w:widowControl/>
        <w:jc w:val="left"/>
        <w:rPr>
          <w:vanish/>
        </w:rPr>
      </w:pPr>
      <w:r>
        <w:rPr>
          <w:rFonts w:ascii="宋体" w:hAnsi="宋体" w:eastAsia="宋体" w:cs="宋体"/>
          <w:vanish/>
          <w:kern w:val="0"/>
          <w:sz w:val="24"/>
          <w:lang w:bidi="ar"/>
        </w:rPr>
        <w:t>,</w:t>
      </w:r>
    </w:p>
    <w:p w14:paraId="6F08857A">
      <w:pPr>
        <w:widowControl/>
        <w:jc w:val="left"/>
        <w:rPr>
          <w:vanish/>
        </w:rPr>
      </w:pPr>
      <w:r>
        <w:rPr>
          <w:rFonts w:ascii="宋体" w:hAnsi="宋体" w:eastAsia="宋体" w:cs="宋体"/>
          <w:vanish/>
          <w:kern w:val="0"/>
          <w:sz w:val="24"/>
          <w:lang w:bidi="ar"/>
        </w:rPr>
        <w:t>国家粮食交易平台供应链金融服务系统业务介绍</w:t>
      </w:r>
    </w:p>
    <w:p w14:paraId="34F59241">
      <w:pPr>
        <w:widowControl/>
        <w:jc w:val="left"/>
        <w:rPr>
          <w:vanish/>
        </w:rPr>
      </w:pPr>
      <w:r>
        <w:rPr>
          <w:rFonts w:ascii="宋体" w:hAnsi="宋体" w:eastAsia="宋体" w:cs="宋体"/>
          <w:vanish/>
          <w:kern w:val="0"/>
          <w:sz w:val="24"/>
          <w:lang w:bidi="ar"/>
        </w:rPr>
        <w:t>河南省粮食交易物流市场已关注</w:t>
      </w:r>
    </w:p>
    <w:p w14:paraId="4BF8A80C">
      <w:pPr>
        <w:widowControl/>
        <w:jc w:val="left"/>
        <w:rPr>
          <w:vanish/>
        </w:rPr>
      </w:pPr>
      <w:r>
        <w:rPr>
          <w:rFonts w:ascii="宋体" w:hAnsi="宋体" w:eastAsia="宋体" w:cs="宋体"/>
          <w:vanish/>
          <w:kern w:val="0"/>
          <w:sz w:val="24"/>
          <w:lang w:bidi="ar"/>
        </w:rPr>
        <w:t>分享点赞在看</w:t>
      </w:r>
    </w:p>
    <w:p w14:paraId="1D53A56F">
      <w:pPr>
        <w:widowControl/>
        <w:jc w:val="left"/>
        <w:rPr>
          <w:vanish/>
        </w:rPr>
      </w:pPr>
      <w:r>
        <w:rPr>
          <w:rFonts w:ascii="宋体" w:hAnsi="宋体" w:eastAsia="宋体" w:cs="宋体"/>
          <w:vanish/>
          <w:kern w:val="0"/>
          <w:sz w:val="24"/>
          <w:lang w:bidi="ar"/>
        </w:rPr>
        <w:t>已同步到看一看</w:t>
      </w:r>
      <w:r>
        <w:fldChar w:fldCharType="begin"/>
      </w:r>
      <w:r>
        <w:instrText xml:space="preserve"> HYPERLINK "javascript:;" </w:instrText>
      </w:r>
      <w:r>
        <w:fldChar w:fldCharType="separate"/>
      </w:r>
      <w:r>
        <w:rPr>
          <w:rStyle w:val="7"/>
          <w:rFonts w:ascii="宋体" w:hAnsi="宋体" w:eastAsia="宋体" w:cs="宋体"/>
          <w:vanish/>
          <w:sz w:val="24"/>
        </w:rPr>
        <w:t>写下你的评论</w:t>
      </w:r>
      <w:r>
        <w:rPr>
          <w:rStyle w:val="7"/>
          <w:rFonts w:ascii="宋体" w:hAnsi="宋体" w:eastAsia="宋体" w:cs="宋体"/>
          <w:vanish/>
          <w:sz w:val="24"/>
        </w:rPr>
        <w:fldChar w:fldCharType="end"/>
      </w:r>
    </w:p>
    <w:p w14:paraId="2CFE5B55">
      <w:pPr>
        <w:widowControl/>
        <w:jc w:val="left"/>
        <w:rPr>
          <w:vanish/>
        </w:rPr>
      </w:pPr>
      <w:r>
        <w:fldChar w:fldCharType="begin"/>
      </w:r>
      <w:r>
        <w:instrText xml:space="preserve"> HYPERLINK "javascript:;" \t "https://mp.weixin.qq.com/_blank" </w:instrText>
      </w:r>
      <w:r>
        <w:fldChar w:fldCharType="separate"/>
      </w:r>
      <w:r>
        <w:rPr>
          <w:rStyle w:val="7"/>
          <w:rFonts w:ascii="宋体" w:hAnsi="宋体" w:eastAsia="宋体" w:cs="宋体"/>
          <w:vanish/>
          <w:sz w:val="24"/>
        </w:rPr>
        <w:t xml:space="preserve">视频详情 </w:t>
      </w:r>
      <w:r>
        <w:rPr>
          <w:rStyle w:val="7"/>
          <w:rFonts w:ascii="宋体" w:hAnsi="宋体" w:eastAsia="宋体" w:cs="宋体"/>
          <w:vanish/>
          <w:sz w:val="24"/>
        </w:rPr>
        <w:fldChar w:fldCharType="end"/>
      </w:r>
    </w:p>
    <w:p w14:paraId="350294B6">
      <w:pPr>
        <w:pStyle w:val="3"/>
        <w:widowControl/>
        <w:spacing w:beforeAutospacing="0" w:afterAutospacing="0"/>
      </w:pPr>
      <w:r>
        <w:rPr>
          <w:rFonts w:hint="eastAsia"/>
        </w:rPr>
        <w:t>https://ylt.grainmarket.com.cn/Content/rzwl/mv/lhmv_js.mp4</w:t>
      </w:r>
    </w:p>
    <w:p w14:paraId="3F0FD2DF">
      <w:pPr>
        <w:pStyle w:val="3"/>
        <w:widowControl/>
        <w:spacing w:beforeAutospacing="0" w:afterAutospacing="0"/>
        <w:jc w:val="center"/>
        <w:rPr>
          <w:color w:val="000000"/>
          <w:sz w:val="27"/>
          <w:szCs w:val="27"/>
        </w:rPr>
      </w:pPr>
      <w:r>
        <w:rPr>
          <w:rStyle w:val="6"/>
          <w:rFonts w:hint="eastAsia"/>
          <w:color w:val="0052FF"/>
          <w:sz w:val="30"/>
          <w:szCs w:val="30"/>
        </w:rPr>
        <w:t>3.</w:t>
      </w:r>
      <w:r>
        <w:rPr>
          <w:rStyle w:val="6"/>
          <w:color w:val="0052FF"/>
          <w:sz w:val="30"/>
          <w:szCs w:val="30"/>
        </w:rPr>
        <w:t>订单融资业务流程</w:t>
      </w:r>
    </w:p>
    <w:p w14:paraId="5D199D29">
      <w:pPr>
        <w:widowControl/>
        <w:jc w:val="center"/>
        <w:rPr>
          <w:rFonts w:hint="eastAsia" w:ascii="宋体" w:hAnsi="宋体" w:eastAsia="宋体" w:cs="宋体"/>
          <w:kern w:val="0"/>
          <w:sz w:val="24"/>
          <w:lang w:bidi="ar"/>
        </w:rPr>
      </w:pPr>
      <w:r>
        <w:rPr>
          <w:rFonts w:ascii="宋体" w:hAnsi="宋体" w:eastAsia="宋体" w:cs="宋体"/>
          <w:kern w:val="0"/>
          <w:sz w:val="24"/>
          <w:lang w:bidi="ar"/>
        </w:rPr>
        <w:drawing>
          <wp:inline distT="0" distB="0" distL="114300" distR="114300">
            <wp:extent cx="1428115" cy="7519035"/>
            <wp:effectExtent l="0" t="0" r="635" b="5715"/>
            <wp:docPr id="3"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0"/>
                    <pic:cNvPicPr>
                      <a:picLocks noChangeAspect="1"/>
                    </pic:cNvPicPr>
                  </pic:nvPicPr>
                  <pic:blipFill>
                    <a:blip r:embed="rId7"/>
                    <a:stretch>
                      <a:fillRect/>
                    </a:stretch>
                  </pic:blipFill>
                  <pic:spPr>
                    <a:xfrm>
                      <a:off x="0" y="0"/>
                      <a:ext cx="1428115" cy="7519035"/>
                    </a:xfrm>
                    <a:prstGeom prst="rect">
                      <a:avLst/>
                    </a:prstGeom>
                    <a:noFill/>
                    <a:ln w="9525">
                      <a:noFill/>
                    </a:ln>
                  </pic:spPr>
                </pic:pic>
              </a:graphicData>
            </a:graphic>
          </wp:inline>
        </w:drawing>
      </w:r>
    </w:p>
    <w:p w14:paraId="3AAF1A2B">
      <w:pPr>
        <w:widowControl/>
        <w:jc w:val="center"/>
        <w:rPr>
          <w:rFonts w:hint="eastAsia" w:ascii="宋体" w:hAnsi="宋体" w:eastAsia="宋体" w:cs="宋体"/>
          <w:kern w:val="0"/>
          <w:sz w:val="24"/>
          <w:lang w:bidi="ar"/>
        </w:rPr>
      </w:pPr>
    </w:p>
    <w:p w14:paraId="6A8BA927">
      <w:pPr>
        <w:widowControl/>
        <w:jc w:val="center"/>
        <w:rPr>
          <w:rFonts w:hint="eastAsia" w:ascii="宋体" w:hAnsi="宋体" w:eastAsia="宋体" w:cs="宋体"/>
          <w:kern w:val="0"/>
          <w:sz w:val="24"/>
          <w:lang w:bidi="ar"/>
        </w:rPr>
      </w:pPr>
    </w:p>
    <w:p w14:paraId="0AE52C97">
      <w:pPr>
        <w:widowControl/>
        <w:jc w:val="center"/>
        <w:rPr>
          <w:rFonts w:hint="eastAsia" w:ascii="宋体" w:hAnsi="宋体" w:eastAsia="宋体" w:cs="宋体"/>
          <w:kern w:val="0"/>
          <w:sz w:val="24"/>
          <w:lang w:bidi="ar"/>
        </w:rPr>
      </w:pPr>
    </w:p>
    <w:p w14:paraId="14EC5428">
      <w:pPr>
        <w:widowControl/>
        <w:jc w:val="center"/>
        <w:rPr>
          <w:rFonts w:hint="eastAsia" w:ascii="宋体" w:hAnsi="宋体" w:eastAsia="宋体" w:cs="宋体"/>
          <w:kern w:val="0"/>
          <w:sz w:val="24"/>
          <w:lang w:bidi="ar"/>
        </w:rPr>
      </w:pPr>
    </w:p>
    <w:p w14:paraId="496537F4">
      <w:pPr>
        <w:widowControl/>
        <w:jc w:val="center"/>
        <w:rPr>
          <w:rFonts w:hint="eastAsia" w:ascii="宋体" w:hAnsi="宋体" w:eastAsia="宋体" w:cs="宋体"/>
          <w:kern w:val="0"/>
          <w:sz w:val="24"/>
          <w:lang w:bidi="ar"/>
        </w:rPr>
      </w:pPr>
    </w:p>
    <w:p w14:paraId="4B207909">
      <w:pPr>
        <w:numPr>
          <w:ilvl w:val="0"/>
          <w:numId w:val="2"/>
        </w:numPr>
        <w:jc w:val="center"/>
        <w:rPr>
          <w:rFonts w:hint="eastAsia" w:ascii="宋体" w:hAnsi="宋体" w:eastAsia="宋体" w:cs="宋体"/>
          <w:b/>
          <w:bCs/>
          <w:color w:val="4874CB" w:themeColor="accent1"/>
          <w:sz w:val="30"/>
          <w:szCs w:val="30"/>
          <w14:textFill>
            <w14:solidFill>
              <w14:schemeClr w14:val="accent1"/>
            </w14:solidFill>
          </w14:textFill>
        </w:rPr>
      </w:pPr>
      <w:r>
        <w:rPr>
          <w:rFonts w:hint="eastAsia" w:ascii="宋体" w:hAnsi="宋体" w:eastAsia="宋体" w:cs="宋体"/>
          <w:b/>
          <w:bCs/>
          <w:color w:val="4874CB" w:themeColor="accent1"/>
          <w:sz w:val="30"/>
          <w:szCs w:val="30"/>
          <w14:textFill>
            <w14:solidFill>
              <w14:schemeClr w14:val="accent1"/>
            </w14:solidFill>
          </w14:textFill>
        </w:rPr>
        <w:t>票据贴现融资业务流程</w:t>
      </w:r>
    </w:p>
    <w:p w14:paraId="37D02F9A">
      <w:pPr>
        <w:jc w:val="center"/>
        <w:rPr>
          <w:rFonts w:hint="eastAsia" w:ascii="宋体" w:hAnsi="宋体" w:eastAsia="宋体" w:cs="宋体"/>
          <w:b/>
          <w:bCs/>
          <w:color w:val="4874CB" w:themeColor="accent1"/>
          <w:sz w:val="30"/>
          <w:szCs w:val="30"/>
          <w14:textFill>
            <w14:solidFill>
              <w14:schemeClr w14:val="accent1"/>
            </w14:solidFill>
          </w14:textFill>
        </w:rPr>
      </w:pPr>
      <w:r>
        <w:rPr>
          <w:rFonts w:hint="eastAsia" w:ascii="宋体" w:hAnsi="宋体" w:eastAsia="宋体" w:cs="宋体"/>
          <w:b/>
          <w:bCs/>
          <w:color w:val="4874CB" w:themeColor="accent1"/>
          <w:sz w:val="30"/>
          <w:szCs w:val="30"/>
          <w14:textFill>
            <w14:solidFill>
              <w14:schemeClr w14:val="accent1"/>
            </w14:solidFill>
          </w14:textFill>
        </w:rPr>
        <w:drawing>
          <wp:inline distT="0" distB="0" distL="114300" distR="114300">
            <wp:extent cx="1964055" cy="7559040"/>
            <wp:effectExtent l="0" t="0" r="17145" b="3810"/>
            <wp:docPr id="6" name="图片 6" descr="pj_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j_js"/>
                    <pic:cNvPicPr>
                      <a:picLocks noChangeAspect="1"/>
                    </pic:cNvPicPr>
                  </pic:nvPicPr>
                  <pic:blipFill>
                    <a:blip r:embed="rId8"/>
                    <a:stretch>
                      <a:fillRect/>
                    </a:stretch>
                  </pic:blipFill>
                  <pic:spPr>
                    <a:xfrm>
                      <a:off x="0" y="0"/>
                      <a:ext cx="1964055" cy="75590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585C8"/>
    <w:multiLevelType w:val="singleLevel"/>
    <w:tmpl w:val="8F0585C8"/>
    <w:lvl w:ilvl="0" w:tentative="0">
      <w:start w:val="4"/>
      <w:numFmt w:val="decimal"/>
      <w:lvlText w:val="%1."/>
      <w:lvlJc w:val="left"/>
      <w:pPr>
        <w:tabs>
          <w:tab w:val="left" w:pos="312"/>
        </w:tabs>
      </w:pPr>
    </w:lvl>
  </w:abstractNum>
  <w:abstractNum w:abstractNumId="1">
    <w:nsid w:val="B1A90063"/>
    <w:multiLevelType w:val="singleLevel"/>
    <w:tmpl w:val="B1A9006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24CCD"/>
    <w:rsid w:val="00114205"/>
    <w:rsid w:val="001623E2"/>
    <w:rsid w:val="00E20E22"/>
    <w:rsid w:val="17AF79E2"/>
    <w:rsid w:val="2F5B602D"/>
    <w:rsid w:val="35C42453"/>
    <w:rsid w:val="51AA7C07"/>
    <w:rsid w:val="55216B22"/>
    <w:rsid w:val="63BA4B4A"/>
    <w:rsid w:val="7AE24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uiPriority w:val="0"/>
    <w:pPr>
      <w:spacing w:beforeAutospacing="1" w:afterAutospacing="1"/>
      <w:jc w:val="left"/>
    </w:pPr>
    <w:rPr>
      <w:rFonts w:cs="Times New Roman"/>
      <w:kern w:val="0"/>
      <w:sz w:val="24"/>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1509</Words>
  <Characters>2063</Characters>
  <Lines>20</Lines>
  <Paragraphs>5</Paragraphs>
  <TotalTime>28</TotalTime>
  <ScaleCrop>false</ScaleCrop>
  <LinksUpToDate>false</LinksUpToDate>
  <CharactersWithSpaces>2116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2026-02-10T02:30:00Z</dcterms:created>
  <dc:creator>office</dc:creator>
  <cp:lastModifiedBy>.</cp:lastModifiedBy>
  <dcterms:modified xsi:type="dcterms:W3CDTF">2026-02-10T09:44:33Z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F07E7507D4814EA5A7CB2C45EC6AC387_13</vt:lpwstr>
  </property>
  <property fmtid="{D5CDD505-2E9C-101B-9397-08002B2CF9AE}" pid="4" name="KSOTemplateDocerSaveRecord">
    <vt:lpwstr>eyJoZGlkIjoiODZkNzczNWU0YWZiOGJiZmI1MTJhZGZlMGE0YmRlOTEiLCJ1c2VySWQiOiI2ODgzODAzMTAifQ==</vt:lpwstr>
  </property>
</Properties>
</file>